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47"/>
      </w:tblGrid>
      <w:tr w:rsidR="00064C88" w:rsidRPr="007C0879" w:rsidTr="00450D37">
        <w:trPr>
          <w:trHeight w:val="1970"/>
        </w:trPr>
        <w:tc>
          <w:tcPr>
            <w:tcW w:w="3085" w:type="dxa"/>
          </w:tcPr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  <w:r w:rsidRPr="007C0879">
              <w:rPr>
                <w:rFonts w:cs="Arial"/>
                <w:noProof/>
                <w:sz w:val="16"/>
                <w:lang w:eastAsia="ru-RU"/>
              </w:rPr>
              <w:drawing>
                <wp:inline distT="0" distB="0" distL="0" distR="0" wp14:anchorId="0486F13A" wp14:editId="47E0E183">
                  <wp:extent cx="1389888" cy="1357446"/>
                  <wp:effectExtent l="0" t="0" r="1270" b="0"/>
                  <wp:docPr id="1" name="Рисунок 1" descr="C:\Users\ScherbakovVS\AppData\Local\Microsoft\Windows\Temporary Internet Files\Content.Outlook\0LUFFTRX\Лого EU + 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erbakovVS\AppData\Local\Microsoft\Windows\Temporary Internet Files\Content.Outlook\0LUFFTRX\Лого EU + 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98" cy="135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</w:p>
        </w:tc>
        <w:tc>
          <w:tcPr>
            <w:tcW w:w="3402" w:type="dxa"/>
          </w:tcPr>
          <w:p w:rsidR="00064C88" w:rsidRPr="007C0879" w:rsidRDefault="00064C88" w:rsidP="00450D37">
            <w:pPr>
              <w:autoSpaceDE w:val="0"/>
              <w:autoSpaceDN w:val="0"/>
              <w:adjustRightInd w:val="0"/>
              <w:rPr>
                <w:rFonts w:ascii="Corbel-Bold" w:hAnsi="Corbel-Bold" w:cs="Corbel-Bold"/>
                <w:b/>
                <w:bCs/>
                <w:color w:val="4F82BE"/>
                <w:lang w:val="ru-RU"/>
              </w:rPr>
            </w:pP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jc w:val="center"/>
              <w:rPr>
                <w:rFonts w:cs="Corbel-Bold"/>
                <w:b/>
                <w:bCs/>
                <w:color w:val="4F82BE"/>
                <w:lang w:val="ru-RU"/>
              </w:rPr>
            </w:pP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Cs/>
                <w:sz w:val="4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Russian Federation</w:t>
            </w: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entury Gothic" w:hAnsi="Century Gothic" w:cs="Arial"/>
                <w:bCs/>
                <w:sz w:val="18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Vice-Chair (Europe Region)</w:t>
            </w: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Century Gothic" w:hAnsi="Century Gothic" w:cs="Arial"/>
                <w:bCs/>
                <w:sz w:val="18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World Customs Organization</w:t>
            </w:r>
          </w:p>
          <w:p w:rsidR="00064C88" w:rsidRPr="00064C88" w:rsidRDefault="00064C88" w:rsidP="00064C88">
            <w:pPr>
              <w:autoSpaceDE w:val="0"/>
              <w:autoSpaceDN w:val="0"/>
              <w:adjustRightInd w:val="0"/>
              <w:jc w:val="center"/>
              <w:rPr>
                <w:rFonts w:cs="Corbel-Bold"/>
                <w:b/>
                <w:bCs/>
                <w:color w:val="4F82BE"/>
                <w:lang w:val="ru-RU"/>
              </w:rPr>
            </w:pPr>
            <w:r>
              <w:rPr>
                <w:rFonts w:ascii="Century Gothic" w:hAnsi="Century Gothic" w:cs="Arial"/>
                <w:bCs/>
                <w:sz w:val="18"/>
              </w:rPr>
              <w:t>201</w:t>
            </w:r>
            <w:r>
              <w:rPr>
                <w:rFonts w:ascii="Century Gothic" w:hAnsi="Century Gothic" w:cs="Arial"/>
                <w:bCs/>
                <w:sz w:val="18"/>
                <w:lang w:val="ru-RU"/>
              </w:rPr>
              <w:t>8</w:t>
            </w:r>
            <w:r w:rsidRPr="007C0879">
              <w:rPr>
                <w:rFonts w:ascii="Century Gothic" w:hAnsi="Century Gothic" w:cs="Arial"/>
                <w:bCs/>
                <w:sz w:val="18"/>
              </w:rPr>
              <w:t xml:space="preserve"> - 201</w:t>
            </w:r>
            <w:r>
              <w:rPr>
                <w:rFonts w:ascii="Century Gothic" w:hAnsi="Century Gothic" w:cs="Arial"/>
                <w:bCs/>
                <w:sz w:val="18"/>
                <w:lang w:val="ru-RU"/>
              </w:rPr>
              <w:t>9</w:t>
            </w:r>
          </w:p>
        </w:tc>
        <w:tc>
          <w:tcPr>
            <w:tcW w:w="2947" w:type="dxa"/>
          </w:tcPr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  <w:r w:rsidRPr="007C0879">
              <w:rPr>
                <w:rFonts w:cs="Arial"/>
                <w:noProof/>
                <w:sz w:val="16"/>
                <w:lang w:eastAsia="ru-RU"/>
              </w:rPr>
              <w:drawing>
                <wp:inline distT="0" distB="0" distL="0" distR="0" wp14:anchorId="19383536" wp14:editId="1C5E0B32">
                  <wp:extent cx="1470660" cy="1353185"/>
                  <wp:effectExtent l="0" t="0" r="0" b="0"/>
                  <wp:docPr id="5" name="Рисунок 5" descr="C:\Users\ScherbakovVS\AppData\Local\Microsoft\Windows\Temporary Internet Files\Content.Outlook\0LUFFTRX\Лого ФТС + R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erbakovVS\AppData\Local\Microsoft\Windows\Temporary Internet Files\Content.Outlook\0LUFFTRX\Лого ФТС + R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C88" w:rsidRPr="007C0879" w:rsidRDefault="00064C88" w:rsidP="00064C88">
      <w:pPr>
        <w:pBdr>
          <w:top w:val="single" w:sz="6" w:space="1" w:color="auto"/>
        </w:pBdr>
        <w:spacing w:line="40" w:lineRule="exact"/>
        <w:rPr>
          <w:rFonts w:cs="Arial"/>
        </w:rPr>
      </w:pPr>
    </w:p>
    <w:tbl>
      <w:tblPr>
        <w:tblW w:w="90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6203"/>
      </w:tblGrid>
      <w:tr w:rsidR="00064C88" w:rsidRPr="007C0879" w:rsidTr="00450D37"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WCO EUROPE REGION</w:t>
            </w:r>
          </w:p>
        </w:tc>
        <w:tc>
          <w:tcPr>
            <w:tcW w:w="6203" w:type="dxa"/>
          </w:tcPr>
          <w:p w:rsidR="00064C88" w:rsidRPr="00844438" w:rsidRDefault="00844438" w:rsidP="00450D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bookmarkStart w:id="0" w:name="numéro"/>
            <w:bookmarkEnd w:id="0"/>
            <w:r w:rsidRPr="00844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DRAFT</w:t>
            </w:r>
          </w:p>
        </w:tc>
      </w:tr>
      <w:tr w:rsidR="00064C88" w:rsidRPr="007C0879" w:rsidTr="00450D37"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203" w:type="dxa"/>
          </w:tcPr>
          <w:p w:rsidR="00064C88" w:rsidRPr="007C0879" w:rsidRDefault="00064C88" w:rsidP="00450D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64C88" w:rsidRPr="00DB5A23" w:rsidTr="00450D37">
        <w:trPr>
          <w:trHeight w:val="1238"/>
        </w:trPr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session"/>
            <w:bookmarkEnd w:id="1"/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Heads of Customs Conference</w:t>
            </w:r>
          </w:p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064C88" w:rsidRPr="007C0879" w:rsidRDefault="00DB5A23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Saint Petersburg</w:t>
            </w:r>
          </w:p>
          <w:p w:rsidR="00064C88" w:rsidRPr="002F5572" w:rsidRDefault="00064C88" w:rsidP="00064C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April 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2" w:name="code"/>
            <w:bookmarkEnd w:id="2"/>
          </w:p>
        </w:tc>
      </w:tr>
    </w:tbl>
    <w:p w:rsidR="00064C88" w:rsidRPr="007C0879" w:rsidRDefault="00064C88" w:rsidP="00064C88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349D" w:rsidRDefault="00C9349D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9D" w:rsidRDefault="00C9349D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23" w:rsidRPr="007C0879" w:rsidRDefault="00DB5A23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</w:p>
    <w:p w:rsidR="00DB5A23" w:rsidRPr="007C0879" w:rsidRDefault="00DB5A23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>WCO EUROPE REGION</w:t>
      </w:r>
    </w:p>
    <w:p w:rsidR="00DB5A23" w:rsidRPr="007C0879" w:rsidRDefault="00DB5A23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>HEADS OF CUSTOMS CONFERENCE</w:t>
      </w:r>
    </w:p>
    <w:p w:rsidR="00DB5A23" w:rsidRPr="007C0879" w:rsidRDefault="00DB5A23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SAINT PETERSBURG,</w:t>
      </w: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RUSSIAN FEDERATION</w:t>
      </w:r>
    </w:p>
    <w:p w:rsidR="00064C88" w:rsidRPr="00EF0ECD" w:rsidRDefault="00DB5A23" w:rsidP="00C934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5A23">
        <w:rPr>
          <w:rFonts w:ascii="Times New Roman" w:hAnsi="Times New Roman" w:cs="Times New Roman"/>
          <w:b/>
          <w:sz w:val="28"/>
          <w:szCs w:val="28"/>
          <w:lang w:val="en-US"/>
        </w:rPr>
        <w:t>APRIL 24-27, 2019</w:t>
      </w:r>
    </w:p>
    <w:p w:rsidR="00064C88" w:rsidRPr="00EF0ECD" w:rsidRDefault="00064C88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4C88" w:rsidRDefault="00064C88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>OPENING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0879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</w:p>
    <w:p w:rsidR="00E85BEF" w:rsidRPr="00EF0ECD" w:rsidRDefault="00E85BEF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A2E" w:rsidRPr="00351A2E" w:rsidRDefault="00DB5A23" w:rsidP="00E261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WCO Europe Region Heads of Customs Conference </w:t>
      </w:r>
      <w:r w:rsidR="00D32D78">
        <w:rPr>
          <w:rFonts w:ascii="Times New Roman" w:hAnsi="Times New Roman" w:cs="Times New Roman"/>
          <w:sz w:val="28"/>
          <w:szCs w:val="28"/>
          <w:lang w:val="en-US"/>
        </w:rPr>
        <w:t xml:space="preserve">was held in St. Petersburg, </w:t>
      </w:r>
      <w:r w:rsidR="00351A2E" w:rsidRPr="00351A2E">
        <w:rPr>
          <w:rFonts w:ascii="Times New Roman" w:hAnsi="Times New Roman" w:cs="Times New Roman"/>
          <w:sz w:val="28"/>
          <w:szCs w:val="28"/>
          <w:lang w:val="en-US"/>
        </w:rPr>
        <w:t xml:space="preserve">April 24-26, 2019. The event was attended by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351A2E" w:rsidRPr="0035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C8F">
        <w:rPr>
          <w:rFonts w:ascii="Times New Roman" w:hAnsi="Times New Roman" w:cs="Times New Roman"/>
          <w:sz w:val="28"/>
          <w:szCs w:val="28"/>
          <w:lang w:val="en-US"/>
        </w:rPr>
        <w:t xml:space="preserve">delegations </w:t>
      </w:r>
      <w:r w:rsidR="00351A2E" w:rsidRPr="00351A2E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1B7C8F">
        <w:rPr>
          <w:rFonts w:ascii="Times New Roman" w:hAnsi="Times New Roman" w:cs="Times New Roman"/>
          <w:sz w:val="28"/>
          <w:szCs w:val="28"/>
          <w:lang w:val="en-US"/>
        </w:rPr>
        <w:t xml:space="preserve">Europe Region, </w:t>
      </w:r>
      <w:r w:rsidR="00C9349D" w:rsidRPr="00C9349D">
        <w:rPr>
          <w:rFonts w:ascii="Times New Roman" w:hAnsi="Times New Roman" w:cs="Times New Roman"/>
          <w:sz w:val="28"/>
          <w:szCs w:val="28"/>
          <w:lang w:val="en-US"/>
        </w:rPr>
        <w:br/>
      </w:r>
      <w:r w:rsidR="001B7C8F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351A2E" w:rsidRPr="00351A2E">
        <w:rPr>
          <w:rFonts w:ascii="Times New Roman" w:hAnsi="Times New Roman" w:cs="Times New Roman"/>
          <w:sz w:val="28"/>
          <w:szCs w:val="28"/>
          <w:lang w:val="en-US"/>
        </w:rPr>
        <w:t xml:space="preserve"> and the</w:t>
      </w:r>
      <w:r w:rsidR="00D32D78">
        <w:rPr>
          <w:rFonts w:ascii="Times New Roman" w:hAnsi="Times New Roman" w:cs="Times New Roman"/>
          <w:sz w:val="28"/>
          <w:szCs w:val="28"/>
          <w:lang w:val="en-US"/>
        </w:rPr>
        <w:t xml:space="preserve"> WCO</w:t>
      </w:r>
      <w:r w:rsidR="00351A2E" w:rsidRPr="00351A2E">
        <w:rPr>
          <w:rFonts w:ascii="Times New Roman" w:hAnsi="Times New Roman" w:cs="Times New Roman"/>
          <w:sz w:val="28"/>
          <w:szCs w:val="28"/>
          <w:lang w:val="en-US"/>
        </w:rPr>
        <w:t xml:space="preserve"> Secretariat.</w:t>
      </w:r>
    </w:p>
    <w:p w:rsidR="00D32D78" w:rsidRPr="00D32D78" w:rsidRDefault="00D32D78" w:rsidP="002F5572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DB5A23" w:rsidRPr="00D32D78">
        <w:rPr>
          <w:rFonts w:ascii="Times New Roman" w:hAnsi="Times New Roman" w:cs="Times New Roman"/>
          <w:bCs/>
          <w:sz w:val="28"/>
          <w:szCs w:val="28"/>
          <w:lang w:val="en-US"/>
        </w:rPr>
        <w:t>Chair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person</w:t>
      </w:r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Europe Region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Mr. </w:t>
      </w:r>
      <w:proofErr w:type="spellStart"/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Davydov</w:t>
      </w:r>
      <w:proofErr w:type="spellEnd"/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945DC">
        <w:rPr>
          <w:rFonts w:ascii="Times New Roman" w:hAnsi="Times New Roman" w:cs="Times New Roman"/>
          <w:bCs/>
          <w:sz w:val="28"/>
          <w:szCs w:val="28"/>
          <w:lang w:val="en-US"/>
        </w:rPr>
        <w:t>delivered</w:t>
      </w:r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welcoming speech on behalf of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Minister of Finance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Anton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Siluanov</w:t>
      </w:r>
      <w:proofErr w:type="spellEnd"/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9349D" w:rsidRPr="00C9349D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D32D78">
        <w:rPr>
          <w:rFonts w:ascii="Times New Roman" w:hAnsi="Times New Roman" w:cs="Times New Roman"/>
          <w:bCs/>
          <w:sz w:val="28"/>
          <w:szCs w:val="28"/>
          <w:lang w:val="en-US"/>
        </w:rPr>
        <w:t>at the beginning of the session.</w:t>
      </w:r>
    </w:p>
    <w:p w:rsidR="004224FD" w:rsidRPr="00EC5FC0" w:rsidRDefault="004224FD" w:rsidP="00E261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Mr. </w:t>
      </w:r>
      <w:proofErr w:type="spellStart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>Davydov</w:t>
      </w:r>
      <w:proofErr w:type="spellEnd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WCO Secretary General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Mr. </w:t>
      </w:r>
      <w:proofErr w:type="spellStart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>Kunio</w:t>
      </w:r>
      <w:proofErr w:type="spellEnd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>Mikuriya</w:t>
      </w:r>
      <w:proofErr w:type="spellEnd"/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welcomed </w:t>
      </w:r>
      <w:r w:rsidR="00C9349D" w:rsidRPr="00C9349D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participants of the session, noted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 great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importance of the issues on the agenda in light of challenges the global customs community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facing. Customs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administrations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search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innovative ways of development, taking into account their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fundamental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role in strengthening economic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connections</w:t>
      </w:r>
      <w:r w:rsidR="00EC5F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between regions, 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>ensuring</w:t>
      </w:r>
      <w:r w:rsidR="00EC5FC0" w:rsidRPr="00EC5F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security and </w:t>
      </w:r>
      <w:r w:rsidR="00EC5FC0">
        <w:rPr>
          <w:rFonts w:ascii="Times New Roman" w:hAnsi="Times New Roman" w:cs="Times New Roman"/>
          <w:bCs/>
          <w:sz w:val="28"/>
          <w:szCs w:val="28"/>
          <w:lang w:val="en-US"/>
        </w:rPr>
        <w:t>facilitation</w:t>
      </w:r>
      <w:r w:rsidR="00EC5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5FC0">
        <w:rPr>
          <w:rFonts w:ascii="Times New Roman" w:hAnsi="Times New Roman" w:cs="Times New Roman"/>
          <w:bCs/>
          <w:sz w:val="28"/>
          <w:szCs w:val="28"/>
          <w:lang w:val="en-US"/>
        </w:rPr>
        <w:t>of world trade</w:t>
      </w:r>
      <w:r w:rsidRPr="004224FD">
        <w:rPr>
          <w:rFonts w:ascii="Times New Roman" w:hAnsi="Times New Roman" w:cs="Times New Roman"/>
          <w:bCs/>
          <w:sz w:val="28"/>
          <w:szCs w:val="28"/>
          <w:lang w:val="en-US"/>
        </w:rPr>
        <w:t>, including in the regulation of e-commerce and transit of goods.</w:t>
      </w:r>
    </w:p>
    <w:p w:rsidR="00C9349D" w:rsidRPr="003C425F" w:rsidRDefault="00C9349D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349D" w:rsidRPr="003C425F" w:rsidRDefault="00C9349D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46D7" w:rsidRPr="00352DBB" w:rsidRDefault="00352DBB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Agenda</w:t>
      </w:r>
    </w:p>
    <w:p w:rsidR="001A4139" w:rsidRPr="001A4139" w:rsidRDefault="001A4139" w:rsidP="00064C8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Pr="001A4139">
        <w:rPr>
          <w:rFonts w:ascii="Times New Roman" w:hAnsi="Times New Roman" w:cs="Times New Roman"/>
          <w:sz w:val="28"/>
          <w:szCs w:val="28"/>
          <w:lang w:val="en-US"/>
        </w:rPr>
        <w:t xml:space="preserve">onference </w:t>
      </w:r>
      <w:r w:rsidR="004D6E7D">
        <w:rPr>
          <w:rFonts w:ascii="Times New Roman" w:hAnsi="Times New Roman" w:cs="Times New Roman"/>
          <w:sz w:val="28"/>
          <w:szCs w:val="28"/>
          <w:lang w:val="en-US"/>
        </w:rPr>
        <w:t>adopted the A</w:t>
      </w:r>
      <w:r w:rsidRPr="001A4139">
        <w:rPr>
          <w:rFonts w:ascii="Times New Roman" w:hAnsi="Times New Roman" w:cs="Times New Roman"/>
          <w:sz w:val="28"/>
          <w:szCs w:val="28"/>
          <w:lang w:val="en-US"/>
        </w:rPr>
        <w:t xml:space="preserve">genda </w:t>
      </w:r>
      <w:r>
        <w:rPr>
          <w:rFonts w:ascii="Times New Roman" w:hAnsi="Times New Roman" w:cs="Times New Roman"/>
          <w:sz w:val="28"/>
          <w:szCs w:val="28"/>
          <w:lang w:val="en-US"/>
        </w:rPr>
        <w:t>in accordance with the A</w:t>
      </w:r>
      <w:r w:rsidRPr="001A4139">
        <w:rPr>
          <w:rFonts w:ascii="Times New Roman" w:hAnsi="Times New Roman" w:cs="Times New Roman"/>
          <w:sz w:val="28"/>
          <w:szCs w:val="28"/>
          <w:lang w:val="en-US"/>
        </w:rPr>
        <w:t>nnex</w:t>
      </w:r>
      <w:r w:rsidR="003C425F">
        <w:rPr>
          <w:rFonts w:ascii="Times New Roman" w:hAnsi="Times New Roman" w:cs="Times New Roman"/>
          <w:sz w:val="28"/>
          <w:szCs w:val="28"/>
          <w:lang w:val="en-US"/>
        </w:rPr>
        <w:t xml:space="preserve"> to this report</w:t>
      </w:r>
      <w:r w:rsidRPr="001A41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C88" w:rsidRPr="001A4139" w:rsidRDefault="00064C88" w:rsidP="00064C8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246D7" w:rsidRPr="004D6E7D" w:rsidRDefault="004D6E7D" w:rsidP="00844438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Item</w:t>
      </w:r>
      <w:r w:rsidR="00A246D7" w:rsidRPr="000A48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2F5572" w:rsidRPr="000A48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Transit</w:t>
      </w:r>
      <w:r w:rsidRPr="004D6E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systems</w:t>
      </w:r>
      <w:r w:rsidRPr="004D6E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compatibility</w:t>
      </w:r>
      <w:r w:rsidRPr="004D6E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WCO </w:t>
      </w:r>
      <w:r w:rsidR="00DB5A23"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 w:rsid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</w:t>
      </w:r>
    </w:p>
    <w:p w:rsidR="001E5DD0" w:rsidRPr="001E5DD0" w:rsidRDefault="001E5DD0" w:rsidP="009B7AA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WCO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Europe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Region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took note on the 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report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Mr. Sergey </w:t>
      </w:r>
      <w:proofErr w:type="spellStart"/>
      <w:r w:rsidR="00DB5A23" w:rsidRPr="001E5DD0">
        <w:rPr>
          <w:rFonts w:ascii="Times New Roman" w:hAnsi="Times New Roman" w:cs="Times New Roman"/>
          <w:bCs/>
          <w:sz w:val="28"/>
          <w:szCs w:val="28"/>
          <w:lang w:val="en-US"/>
        </w:rPr>
        <w:t>Amelyanovich</w:t>
      </w:r>
      <w:proofErr w:type="spellEnd"/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Chairperson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Group on 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Transit </w:t>
      </w:r>
      <w:r w:rsidR="00DB5A2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ystems </w:t>
      </w:r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>ompatibility</w:t>
      </w:r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WCO Europe Region covering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work undertaken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over the past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4D6E7D">
        <w:rPr>
          <w:rFonts w:ascii="Times New Roman" w:hAnsi="Times New Roman" w:cs="Times New Roman"/>
          <w:bCs/>
          <w:sz w:val="28"/>
          <w:szCs w:val="28"/>
          <w:lang w:val="en-US"/>
        </w:rPr>
        <w:t>sessional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period</w:t>
      </w:r>
      <w:r w:rsidRPr="001E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5827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work </w:t>
      </w:r>
      <w:r w:rsidR="00F35772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5827B9">
        <w:rPr>
          <w:rFonts w:ascii="Times New Roman" w:hAnsi="Times New Roman" w:cs="Times New Roman"/>
          <w:bCs/>
          <w:sz w:val="28"/>
          <w:szCs w:val="28"/>
          <w:lang w:val="en-US"/>
        </w:rPr>
        <w:t>was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organized around </w:t>
      </w:r>
      <w:r w:rsidRPr="004D6E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principles previously </w:t>
      </w:r>
      <w:r w:rsidR="00B9784C">
        <w:rPr>
          <w:rFonts w:ascii="Times New Roman" w:hAnsi="Times New Roman" w:cs="Times New Roman"/>
          <w:bCs/>
          <w:sz w:val="28"/>
          <w:szCs w:val="28"/>
          <w:lang w:val="en-US"/>
        </w:rPr>
        <w:t>endorsed</w:t>
      </w:r>
      <w:r w:rsidRPr="004D6E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the Region that provide vision in both the short and long term.</w:t>
      </w:r>
    </w:p>
    <w:p w:rsidR="005827B9" w:rsidRPr="000A48EF" w:rsidRDefault="005827B9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The participants outlined the main </w:t>
      </w:r>
      <w:r>
        <w:rPr>
          <w:rFonts w:ascii="Times New Roman" w:hAnsi="Times New Roman" w:cs="Times New Roman"/>
          <w:sz w:val="28"/>
          <w:szCs w:val="28"/>
          <w:lang w:val="en-US"/>
        </w:rPr>
        <w:t>areas of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Group’s further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work, noted and discussed the results achieved and 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Member States’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existing experience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transit potential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. Particular attention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paid to the introduction of modern technologies, such as risk management systems, electronic navigation seals, projects in 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of information exchange, electronic documents, guarantees, </w:t>
      </w:r>
      <w:r w:rsidR="00F35772" w:rsidRPr="005827B9">
        <w:rPr>
          <w:rFonts w:ascii="Times New Roman" w:hAnsi="Times New Roman" w:cs="Times New Roman"/>
          <w:sz w:val="28"/>
          <w:szCs w:val="28"/>
          <w:lang w:val="en-US"/>
        </w:rPr>
        <w:t>and digital</w:t>
      </w:r>
      <w:r w:rsidRPr="005827B9">
        <w:rPr>
          <w:rFonts w:ascii="Times New Roman" w:hAnsi="Times New Roman" w:cs="Times New Roman"/>
          <w:sz w:val="28"/>
          <w:szCs w:val="28"/>
          <w:lang w:val="en-US"/>
        </w:rPr>
        <w:t xml:space="preserve"> signatures.</w:t>
      </w:r>
    </w:p>
    <w:p w:rsidR="00F66DF6" w:rsidRPr="00EF0ECD" w:rsidRDefault="00F66DF6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Members of the Region</w:t>
      </w:r>
      <w:r w:rsidRPr="00F66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emphasized</w:t>
      </w:r>
      <w:r w:rsidRPr="00F66DF6">
        <w:rPr>
          <w:rFonts w:ascii="Times New Roman" w:hAnsi="Times New Roman" w:cs="Times New Roman"/>
          <w:sz w:val="28"/>
          <w:szCs w:val="28"/>
          <w:lang w:val="en-US"/>
        </w:rPr>
        <w:t xml:space="preserve"> the need to continue and revitalize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work of 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Group as well as to ensure the participation of</w:t>
      </w:r>
      <w:r w:rsidR="006341A5" w:rsidRPr="006341A5">
        <w:rPr>
          <w:lang w:val="en-US"/>
        </w:rPr>
        <w:t xml:space="preserve"> </w:t>
      </w:r>
      <w:r w:rsidR="006341A5" w:rsidRPr="006341A5">
        <w:rPr>
          <w:rFonts w:ascii="Times New Roman" w:hAnsi="Times New Roman" w:cs="Times New Roman"/>
          <w:sz w:val="28"/>
          <w:szCs w:val="28"/>
          <w:lang w:val="en-US"/>
        </w:rPr>
        <w:t xml:space="preserve">the EAEU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br/>
      </w:r>
      <w:r w:rsidR="006341A5" w:rsidRPr="006341A5">
        <w:rPr>
          <w:rFonts w:ascii="Times New Roman" w:hAnsi="Times New Roman" w:cs="Times New Roman"/>
          <w:sz w:val="28"/>
          <w:szCs w:val="28"/>
          <w:lang w:val="en-US"/>
        </w:rPr>
        <w:t>and the EU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countries not involved in regional initiatives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 xml:space="preserve">relating to transit control.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br/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contribute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>
        <w:rPr>
          <w:rFonts w:ascii="Times New Roman" w:hAnsi="Times New Roman" w:cs="Times New Roman"/>
          <w:sz w:val="28"/>
          <w:szCs w:val="28"/>
          <w:lang w:val="en-US"/>
        </w:rPr>
        <w:t>facilitation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 w:rsidRPr="006341A5">
        <w:rPr>
          <w:rFonts w:ascii="Times New Roman" w:hAnsi="Times New Roman" w:cs="Times New Roman"/>
          <w:sz w:val="28"/>
          <w:szCs w:val="28"/>
          <w:lang w:val="en-US"/>
        </w:rPr>
        <w:t>throughout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1A5" w:rsidRPr="006341A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WCO Europe Region</w:t>
      </w:r>
      <w:r w:rsidR="006341A5" w:rsidRPr="00EF0E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6F97" w:rsidRDefault="00796F97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suggestion was made to</w:t>
      </w:r>
      <w:r w:rsidRPr="00796F97">
        <w:rPr>
          <w:rFonts w:ascii="Times New Roman" w:hAnsi="Times New Roman" w:cs="Times New Roman"/>
          <w:sz w:val="28"/>
          <w:szCs w:val="28"/>
          <w:lang w:val="en-US"/>
        </w:rPr>
        <w:t xml:space="preserve"> develop a </w:t>
      </w: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796F97">
        <w:rPr>
          <w:rFonts w:ascii="Times New Roman" w:hAnsi="Times New Roman" w:cs="Times New Roman"/>
          <w:sz w:val="28"/>
          <w:szCs w:val="28"/>
          <w:lang w:val="en-US"/>
        </w:rPr>
        <w:t xml:space="preserve"> platform and </w:t>
      </w:r>
      <w:r>
        <w:rPr>
          <w:rFonts w:ascii="Times New Roman" w:hAnsi="Times New Roman" w:cs="Times New Roman"/>
          <w:sz w:val="28"/>
          <w:szCs w:val="28"/>
          <w:lang w:val="en-US"/>
        </w:rPr>
        <w:t>to schedule</w:t>
      </w:r>
      <w:r w:rsidRPr="00796F97">
        <w:rPr>
          <w:rFonts w:ascii="Times New Roman" w:hAnsi="Times New Roman" w:cs="Times New Roman"/>
          <w:sz w:val="28"/>
          <w:szCs w:val="28"/>
          <w:lang w:val="en-US"/>
        </w:rPr>
        <w:t xml:space="preserve"> the next working meeting, where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business community</w:t>
      </w:r>
      <w:r w:rsidR="0018610D">
        <w:rPr>
          <w:rFonts w:ascii="Times New Roman" w:hAnsi="Times New Roman" w:cs="Times New Roman"/>
          <w:sz w:val="28"/>
          <w:szCs w:val="28"/>
          <w:lang w:val="en-US"/>
        </w:rPr>
        <w:t xml:space="preserve"> representatives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could </w:t>
      </w:r>
      <w:r w:rsidR="0018610D">
        <w:rPr>
          <w:rFonts w:ascii="Times New Roman" w:hAnsi="Times New Roman" w:cs="Times New Roman"/>
          <w:sz w:val="28"/>
          <w:szCs w:val="28"/>
          <w:lang w:val="en-US"/>
        </w:rPr>
        <w:t>take 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945DC" w:rsidRDefault="00EA388D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Countries noted that the activities of the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t xml:space="preserve">Expert </w:t>
      </w: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Group are carried out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in accordance with global trends. In order to </w:t>
      </w:r>
      <w:r>
        <w:rPr>
          <w:rFonts w:ascii="Times New Roman" w:hAnsi="Times New Roman" w:cs="Times New Roman"/>
          <w:sz w:val="28"/>
          <w:szCs w:val="28"/>
          <w:lang w:val="en-US"/>
        </w:rPr>
        <w:t>enhance</w:t>
      </w: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 the work efficiency, 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 Region recommended considering the other government bodies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A388D">
        <w:rPr>
          <w:rFonts w:ascii="Times New Roman" w:hAnsi="Times New Roman" w:cs="Times New Roman"/>
          <w:sz w:val="28"/>
          <w:szCs w:val="28"/>
          <w:lang w:val="en-US"/>
        </w:rPr>
        <w:t xml:space="preserve"> participation, </w:t>
      </w:r>
      <w:r w:rsidR="000945DC"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as well as information </w:t>
      </w:r>
      <w:r w:rsidR="000945DC">
        <w:rPr>
          <w:rFonts w:ascii="Times New Roman" w:hAnsi="Times New Roman" w:cs="Times New Roman"/>
          <w:sz w:val="28"/>
          <w:szCs w:val="28"/>
          <w:lang w:val="en-US"/>
        </w:rPr>
        <w:t>exchange on</w:t>
      </w:r>
      <w:r w:rsidR="000945DC"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 ongoing projects and developments, especially in terms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br/>
      </w:r>
      <w:r w:rsidR="000945DC" w:rsidRPr="000945DC">
        <w:rPr>
          <w:rFonts w:ascii="Times New Roman" w:hAnsi="Times New Roman" w:cs="Times New Roman"/>
          <w:sz w:val="28"/>
          <w:szCs w:val="28"/>
          <w:lang w:val="en-US"/>
        </w:rPr>
        <w:t>of the technical solutions used.</w:t>
      </w:r>
    </w:p>
    <w:p w:rsidR="000D05C2" w:rsidRPr="000D05C2" w:rsidRDefault="000945DC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cross-border traffic is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continuously</w:t>
      </w:r>
      <w:r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growing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within 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egion</w:t>
      </w:r>
      <w:r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. Various projects are being implemented.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 noted that harmonization of approaches would improve the climate for the fastest possible transit</w:t>
      </w:r>
      <w:r w:rsidR="000D05C2">
        <w:rPr>
          <w:rFonts w:ascii="Times New Roman" w:hAnsi="Times New Roman" w:cs="Times New Roman"/>
          <w:sz w:val="28"/>
          <w:szCs w:val="28"/>
          <w:lang w:val="en-US"/>
        </w:rPr>
        <w:t>. The existence of t</w:t>
      </w:r>
      <w:r w:rsidR="000D05C2" w:rsidRPr="000D05C2">
        <w:rPr>
          <w:rFonts w:ascii="Times New Roman" w:hAnsi="Times New Roman" w:cs="Times New Roman"/>
          <w:sz w:val="28"/>
          <w:szCs w:val="28"/>
          <w:lang w:val="en-US"/>
        </w:rPr>
        <w:t>ransit systems compatibility</w:t>
      </w:r>
      <w:r w:rsidR="000D05C2">
        <w:rPr>
          <w:rFonts w:ascii="Times New Roman" w:hAnsi="Times New Roman" w:cs="Times New Roman"/>
          <w:sz w:val="28"/>
          <w:szCs w:val="28"/>
          <w:lang w:val="en-US"/>
        </w:rPr>
        <w:t xml:space="preserve"> mechanisms</w:t>
      </w:r>
      <w:r w:rsidR="000D05C2"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5DC">
        <w:rPr>
          <w:rFonts w:ascii="Times New Roman" w:hAnsi="Times New Roman" w:cs="Times New Roman"/>
          <w:sz w:val="28"/>
          <w:szCs w:val="28"/>
          <w:lang w:val="en-US"/>
        </w:rPr>
        <w:t xml:space="preserve">will simplify the use of information provided by carriers, and will reduce financial and time costs through sustainable and safe transport corridors. </w:t>
      </w:r>
      <w:r w:rsidR="000D05C2" w:rsidRPr="000D05C2">
        <w:rPr>
          <w:rFonts w:ascii="Times New Roman" w:hAnsi="Times New Roman" w:cs="Times New Roman"/>
          <w:sz w:val="28"/>
          <w:szCs w:val="28"/>
          <w:lang w:val="en-US"/>
        </w:rPr>
        <w:t>It was recommended that experts also focus on identifying differences in transit systems in order to develop recommendations and</w:t>
      </w:r>
      <w:r w:rsidR="000D05C2">
        <w:rPr>
          <w:rFonts w:ascii="Times New Roman" w:hAnsi="Times New Roman" w:cs="Times New Roman"/>
          <w:sz w:val="28"/>
          <w:szCs w:val="28"/>
          <w:lang w:val="en-US"/>
        </w:rPr>
        <w:t xml:space="preserve"> solutions for their practical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bridging</w:t>
      </w:r>
      <w:r w:rsidR="000D05C2" w:rsidRPr="000D05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5C2" w:rsidRPr="000D05C2" w:rsidRDefault="000D05C2" w:rsidP="00064C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>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also approved the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35772"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egal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5772"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ssues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ubgroup </w:t>
      </w:r>
      <w:r w:rsidR="00F35772">
        <w:rPr>
          <w:rFonts w:ascii="Times New Roman" w:hAnsi="Times New Roman" w:cs="Times New Roman"/>
          <w:sz w:val="28"/>
          <w:szCs w:val="28"/>
          <w:lang w:val="en-US"/>
        </w:rPr>
        <w:t>within the Expert Group</w:t>
      </w:r>
      <w:r w:rsidR="009B7AA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decided to continue its </w:t>
      </w:r>
      <w:r w:rsidR="009B7AA6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on step-by-step approach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. The Conference also confirmed the need to establish a proper level of communication 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between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Region Member States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t>in a framework of the</w:t>
      </w:r>
      <w:r w:rsidR="00B9784C"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t>Expert Group</w:t>
      </w:r>
      <w:r w:rsidR="00B9784C"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and to increase their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involvement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C2">
        <w:rPr>
          <w:rFonts w:ascii="Times New Roman" w:hAnsi="Times New Roman" w:cs="Times New Roman"/>
          <w:sz w:val="28"/>
          <w:szCs w:val="28"/>
          <w:lang w:val="en-US"/>
        </w:rPr>
        <w:t>intersessional</w:t>
      </w:r>
      <w:proofErr w:type="spellEnd"/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period in order to optimize the work on the</w:t>
      </w:r>
      <w:r w:rsidR="009B7AA6" w:rsidRPr="009B7AA6">
        <w:rPr>
          <w:lang w:val="en-US"/>
        </w:rPr>
        <w:t xml:space="preserve"> </w:t>
      </w:r>
      <w:r w:rsidR="00435E42" w:rsidRPr="000D05C2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="00435E42" w:rsidRPr="009B7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B7AA6" w:rsidRPr="009B7AA6">
        <w:rPr>
          <w:rFonts w:ascii="Times New Roman" w:hAnsi="Times New Roman" w:cs="Times New Roman"/>
          <w:sz w:val="28"/>
          <w:szCs w:val="28"/>
          <w:lang w:val="en-US"/>
        </w:rPr>
        <w:t>substantive proposals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7AA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 the annual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 xml:space="preserve">egional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5C2">
        <w:rPr>
          <w:rFonts w:ascii="Times New Roman" w:hAnsi="Times New Roman" w:cs="Times New Roman"/>
          <w:sz w:val="28"/>
          <w:szCs w:val="28"/>
          <w:lang w:val="en-US"/>
        </w:rPr>
        <w:t>onference.</w:t>
      </w:r>
    </w:p>
    <w:p w:rsidR="00EC4745" w:rsidRPr="000A48EF" w:rsidRDefault="00EC4745" w:rsidP="00064C88">
      <w:pPr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4745" w:rsidRDefault="009B7AA6" w:rsidP="00844438">
      <w:pPr>
        <w:autoSpaceDE w:val="0"/>
        <w:autoSpaceDN w:val="0"/>
        <w:adjustRightInd w:val="0"/>
        <w:spacing w:after="2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Item 2. The </w:t>
      </w:r>
      <w:r w:rsidR="00435E4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9B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 of </w:t>
      </w:r>
      <w:r w:rsidR="00435E4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B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dditional </w:t>
      </w:r>
      <w:r w:rsidR="00435E4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D1747D">
        <w:rPr>
          <w:rFonts w:ascii="Times New Roman" w:hAnsi="Times New Roman" w:cs="Times New Roman"/>
          <w:b/>
          <w:sz w:val="28"/>
          <w:szCs w:val="28"/>
          <w:lang w:val="en-US"/>
        </w:rPr>
        <w:t>anguages in WCO</w:t>
      </w:r>
    </w:p>
    <w:p w:rsidR="009B7AA6" w:rsidRPr="00784D5E" w:rsidRDefault="009B7AA6" w:rsidP="00EC4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A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9B7AA6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took note</w:t>
      </w:r>
      <w:r w:rsidRPr="009B7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on a</w:t>
      </w:r>
      <w:r w:rsidRPr="009B7AA6">
        <w:rPr>
          <w:rFonts w:ascii="Times New Roman" w:hAnsi="Times New Roman" w:cs="Times New Roman"/>
          <w:sz w:val="28"/>
          <w:szCs w:val="28"/>
          <w:lang w:val="en-US"/>
        </w:rPr>
        <w:t xml:space="preserve"> report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Chairperson of the Working Group on the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of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dditional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anguages </w:t>
      </w:r>
      <w:r w:rsidR="00784D5E">
        <w:rPr>
          <w:rFonts w:ascii="Times New Roman" w:hAnsi="Times New Roman" w:cs="Times New Roman"/>
          <w:sz w:val="28"/>
          <w:szCs w:val="28"/>
          <w:lang w:val="en-US"/>
        </w:rPr>
        <w:t xml:space="preserve">in WCO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Mr. Maxim</w:t>
      </w:r>
      <w:r w:rsidR="00784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D5E"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 w:rsidR="00784D5E"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="00784D5E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784D5E" w:rsidRPr="00784D5E">
        <w:rPr>
          <w:rFonts w:ascii="Times New Roman" w:hAnsi="Times New Roman" w:cs="Times New Roman"/>
          <w:sz w:val="28"/>
          <w:szCs w:val="28"/>
          <w:lang w:val="en-US"/>
        </w:rPr>
        <w:t>the inter</w:t>
      </w:r>
      <w:r w:rsidR="00784D5E">
        <w:rPr>
          <w:rFonts w:ascii="Times New Roman" w:hAnsi="Times New Roman" w:cs="Times New Roman"/>
          <w:sz w:val="28"/>
          <w:szCs w:val="28"/>
          <w:lang w:val="en-US"/>
        </w:rPr>
        <w:t xml:space="preserve">mediate </w:t>
      </w:r>
      <w:r w:rsidR="00784D5E" w:rsidRPr="00784D5E">
        <w:rPr>
          <w:rFonts w:ascii="Times New Roman" w:hAnsi="Times New Roman" w:cs="Times New Roman"/>
          <w:sz w:val="28"/>
          <w:szCs w:val="28"/>
          <w:lang w:val="en-US"/>
        </w:rPr>
        <w:t>results of the Pilot Project.</w:t>
      </w:r>
    </w:p>
    <w:p w:rsidR="00784D5E" w:rsidRPr="00784D5E" w:rsidRDefault="00784D5E" w:rsidP="00EC4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After discussing the results of the work done, giving a high assessment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to the activities undertaken and proposals for further actions, 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 Region made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>the following recommendations.</w:t>
      </w:r>
    </w:p>
    <w:p w:rsidR="00784D5E" w:rsidRPr="00784D5E" w:rsidRDefault="00784D5E" w:rsidP="00EC4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In order to ensure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 xml:space="preserve">positive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dynamics,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need to coordinate 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to avoid duplication of work on translation of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WCO documents. The project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>has a positive effect on the WCO work as a whole</w:t>
      </w:r>
      <w:r w:rsidR="00A45B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 helps to overcome language barriers, create a supportive working environment and increase the level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62F1" w:rsidRPr="00FD6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2F1" w:rsidRPr="00784D5E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="00FD62F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84D5E">
        <w:rPr>
          <w:rFonts w:ascii="Times New Roman" w:hAnsi="Times New Roman" w:cs="Times New Roman"/>
          <w:sz w:val="28"/>
          <w:szCs w:val="28"/>
          <w:lang w:val="en-US"/>
        </w:rPr>
        <w:t xml:space="preserve"> involvement in the work of the Organization.</w:t>
      </w:r>
    </w:p>
    <w:p w:rsidR="00532B4E" w:rsidRPr="00532B4E" w:rsidRDefault="00532B4E" w:rsidP="00EC4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B4E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the indicators used to analyze the project (the number </w:t>
      </w:r>
      <w:r w:rsidR="00435E4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32B4E">
        <w:rPr>
          <w:rFonts w:ascii="Times New Roman" w:hAnsi="Times New Roman" w:cs="Times New Roman"/>
          <w:sz w:val="28"/>
          <w:szCs w:val="28"/>
          <w:lang w:val="en-US"/>
        </w:rPr>
        <w:t>of participants, speeches, collecting opinions), it was noted that the project is gaining the necessary dynamics, contributes to the substantive technical work in the WCO bodies.</w:t>
      </w:r>
    </w:p>
    <w:p w:rsidR="00532B4E" w:rsidRPr="00532B4E" w:rsidRDefault="00532B4E" w:rsidP="00EC47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B4E">
        <w:rPr>
          <w:rFonts w:ascii="Times New Roman" w:hAnsi="Times New Roman" w:cs="Times New Roman"/>
          <w:sz w:val="28"/>
          <w:szCs w:val="28"/>
          <w:lang w:val="en-US"/>
        </w:rPr>
        <w:t xml:space="preserve">The project was recognized as effective and countries expressed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strong support</w:t>
      </w:r>
      <w:r w:rsidRPr="00532B4E">
        <w:rPr>
          <w:rFonts w:ascii="Times New Roman" w:hAnsi="Times New Roman" w:cs="Times New Roman"/>
          <w:sz w:val="28"/>
          <w:szCs w:val="28"/>
          <w:lang w:val="en-US"/>
        </w:rPr>
        <w:t xml:space="preserve"> in the need to develop solutions for further financing and evaluation of the Pilot Project results.</w:t>
      </w:r>
    </w:p>
    <w:p w:rsidR="00DD245B" w:rsidRPr="00532B4E" w:rsidRDefault="00DD245B" w:rsidP="009A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37A" w:rsidRDefault="0095737A" w:rsidP="00972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8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Item 3. 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>Outcomes</w:t>
      </w:r>
      <w:r w:rsidRP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</w:t>
      </w:r>
      <w:r w:rsidR="00352DBB" w:rsidRP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72A0B" w:rsidRPr="00972A0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</w:t>
      </w:r>
      <w:r w:rsidR="00352DBB" w:rsidRP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orking 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52DBB" w:rsidRP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roup on 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52DBB" w:rsidRPr="00352DBB">
        <w:rPr>
          <w:rFonts w:ascii="Times New Roman" w:hAnsi="Times New Roman" w:cs="Times New Roman"/>
          <w:b/>
          <w:sz w:val="28"/>
          <w:szCs w:val="28"/>
          <w:lang w:val="en-US"/>
        </w:rPr>
        <w:t>ccessions</w:t>
      </w:r>
      <w:r w:rsidRPr="00352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2A0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52DBB">
        <w:rPr>
          <w:rFonts w:ascii="Times New Roman" w:hAnsi="Times New Roman" w:cs="Times New Roman"/>
          <w:b/>
          <w:sz w:val="28"/>
          <w:szCs w:val="28"/>
          <w:lang w:val="en-US"/>
        </w:rPr>
        <w:t>eeting</w:t>
      </w:r>
    </w:p>
    <w:p w:rsidR="00352DBB" w:rsidRPr="00352DBB" w:rsidRDefault="00352DBB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took note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on a </w:t>
      </w:r>
      <w:r>
        <w:rPr>
          <w:rFonts w:ascii="Times New Roman" w:hAnsi="Times New Roman" w:cs="Times New Roman"/>
          <w:sz w:val="28"/>
          <w:szCs w:val="28"/>
          <w:lang w:val="en-US"/>
        </w:rPr>
        <w:t>brief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report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Russia’s Federal Customs Service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epresentative in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>the Kingdom of Belgium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 Mr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 Dmitry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Subochev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results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2A0B" w:rsidRPr="00972A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>eeting of the Working Group on Accessions.</w:t>
      </w:r>
    </w:p>
    <w:p w:rsidR="00352DBB" w:rsidRPr="00B913E2" w:rsidRDefault="00352DBB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pointed out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that all members of the Working Group showed willingness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to develop constructive solutions. During the discussion of the issue, the delegate made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a statement </w:t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of necessity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to find</w:t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solution regardi</w:t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ng the status of Kosovo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 xml:space="preserve">within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WCO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84C">
        <w:rPr>
          <w:rFonts w:ascii="Times New Roman" w:hAnsi="Times New Roman" w:cs="Times New Roman"/>
          <w:sz w:val="28"/>
          <w:szCs w:val="28"/>
          <w:lang w:val="en-US"/>
        </w:rPr>
        <w:t xml:space="preserve">of the Region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>stressed that, given the complexity of the problem, it is very i</w:t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mportant to maintain neutrality, to 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>search for consensus and common compromise approaches</w:t>
      </w:r>
      <w:r w:rsidR="00B913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Europe Region agreed on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the need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t>to hold additional meetings</w:t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 xml:space="preserve"> of the Working Group to prepare the necessary decisions and achieve </w:t>
      </w:r>
      <w:r w:rsidR="00972A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2DBB">
        <w:rPr>
          <w:rFonts w:ascii="Times New Roman" w:hAnsi="Times New Roman" w:cs="Times New Roman"/>
          <w:sz w:val="28"/>
          <w:szCs w:val="28"/>
          <w:lang w:val="en-US"/>
        </w:rPr>
        <w:t>a positive result.</w:t>
      </w:r>
    </w:p>
    <w:p w:rsidR="009A0327" w:rsidRPr="00EF0ECD" w:rsidRDefault="00EF0ECD" w:rsidP="0084443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Item</w:t>
      </w:r>
      <w:r w:rsidR="009A0327"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  <w:proofErr w:type="gramEnd"/>
      <w:r w:rsidR="009A0327"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747D" w:rsidRPr="00D1747D">
        <w:rPr>
          <w:rFonts w:ascii="Times New Roman" w:hAnsi="Times New Roman" w:cs="Times New Roman"/>
          <w:b/>
          <w:sz w:val="28"/>
          <w:szCs w:val="28"/>
          <w:lang w:val="en-US"/>
        </w:rPr>
        <w:t>Performance Measurement</w:t>
      </w:r>
    </w:p>
    <w:p w:rsidR="00515783" w:rsidRDefault="00515783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783">
        <w:rPr>
          <w:rFonts w:ascii="Times New Roman" w:hAnsi="Times New Roman" w:cs="Times New Roman"/>
          <w:sz w:val="28"/>
          <w:szCs w:val="28"/>
          <w:lang w:val="en-US"/>
        </w:rPr>
        <w:t>Russia’s Federal Customs Service representative in the Kingdom of Belgium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br/>
        <w:t>Mr.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83">
        <w:rPr>
          <w:rFonts w:ascii="Times New Roman" w:hAnsi="Times New Roman" w:cs="Times New Roman"/>
          <w:sz w:val="28"/>
          <w:szCs w:val="28"/>
          <w:lang w:val="en-US"/>
        </w:rPr>
        <w:t>Subochev</w:t>
      </w:r>
      <w:proofErr w:type="spellEnd"/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introduced the participants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the Conference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a wor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king paper on this agenda item.</w:t>
      </w:r>
    </w:p>
    <w:p w:rsidR="00515783" w:rsidRPr="00515783" w:rsidRDefault="00515783" w:rsidP="007A6F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Region unanimously supported the WCO initiative to establish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a Working Group and its own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performance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measurement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D1747D" w:rsidRPr="00D17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 w:rsidRPr="0051578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1747D" w:rsidRPr="00515783">
        <w:rPr>
          <w:lang w:val="en-US"/>
        </w:rPr>
        <w:t xml:space="preserve"> </w:t>
      </w:r>
      <w:r w:rsidR="00D1747D" w:rsidRPr="00515783">
        <w:rPr>
          <w:rFonts w:ascii="Times New Roman" w:hAnsi="Times New Roman" w:cs="Times New Roman"/>
          <w:sz w:val="28"/>
          <w:szCs w:val="28"/>
          <w:lang w:val="en-US"/>
        </w:rPr>
        <w:t>customs authorities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>. This area is a priority element in the</w:t>
      </w:r>
      <w:r w:rsidR="007A6FFD" w:rsidRPr="007A6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FFD" w:rsidRPr="00515783">
        <w:rPr>
          <w:rFonts w:ascii="Times New Roman" w:hAnsi="Times New Roman" w:cs="Times New Roman"/>
          <w:sz w:val="28"/>
          <w:szCs w:val="28"/>
          <w:lang w:val="en-US"/>
        </w:rPr>
        <w:t>WCO strategy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development. The methods of the WCO Time Release Study are highly valued and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widely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used in th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 xml:space="preserve">egion.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br/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he participants noted that the use of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 xml:space="preserve">customs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>including coo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peration with the business community)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allow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customs administrations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acquire an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objective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of customs processes, improve customs administration technologies, create the </w:t>
      </w:r>
      <w:r w:rsidR="007A6FFD">
        <w:rPr>
          <w:rFonts w:ascii="Times New Roman" w:hAnsi="Times New Roman" w:cs="Times New Roman"/>
          <w:sz w:val="28"/>
          <w:szCs w:val="28"/>
          <w:lang w:val="en-US"/>
        </w:rPr>
        <w:t>basis for developing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the WCO’s own tools, which strengthens the organization’s</w:t>
      </w:r>
      <w:r w:rsidR="007A6FFD" w:rsidRPr="007A6FFD">
        <w:rPr>
          <w:lang w:val="en-US"/>
        </w:rPr>
        <w:t xml:space="preserve"> </w:t>
      </w:r>
      <w:r w:rsidR="007A6FFD" w:rsidRPr="007A6FFD">
        <w:rPr>
          <w:rFonts w:ascii="Times New Roman" w:hAnsi="Times New Roman" w:cs="Times New Roman"/>
          <w:sz w:val="28"/>
          <w:szCs w:val="28"/>
          <w:lang w:val="en-US"/>
        </w:rPr>
        <w:t>leading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 xml:space="preserve"> position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globally</w:t>
      </w:r>
      <w:r w:rsidRPr="00515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48EF" w:rsidRPr="000A48EF" w:rsidRDefault="000A48EF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Member countries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expressed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support and agreed to coordinate efforts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customs performance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 system development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>.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ey also agreed 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that work should be aimed at differentiating approaches to various commodity flows, such as import and export, development of transparent and understandable elements of the system,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of a unified WCO standard, high-quali</w:t>
      </w:r>
      <w:r>
        <w:rPr>
          <w:rFonts w:ascii="Times New Roman" w:hAnsi="Times New Roman" w:cs="Times New Roman"/>
          <w:sz w:val="28"/>
          <w:szCs w:val="28"/>
          <w:lang w:val="en-US"/>
        </w:rPr>
        <w:t>ty information exchange.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The establishment of the WCO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system is a key strategic decision that ensures the lead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position of the WCO in customs services</w:t>
      </w:r>
      <w:r w:rsidRPr="000A48EF">
        <w:rPr>
          <w:lang w:val="en-US"/>
        </w:rPr>
        <w:t xml:space="preserve"> 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efficiency matters. 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>egion will submit these proposals</w:t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and its vision during</w:t>
      </w:r>
      <w:r w:rsidR="001D195C"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the WCO Council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 xml:space="preserve">Sessions in </w:t>
      </w:r>
      <w:r w:rsidR="00D1747D" w:rsidRPr="000A48EF">
        <w:rPr>
          <w:rFonts w:ascii="Times New Roman" w:hAnsi="Times New Roman" w:cs="Times New Roman"/>
          <w:sz w:val="28"/>
          <w:szCs w:val="28"/>
          <w:lang w:val="en-US"/>
        </w:rPr>
        <w:t>June 2019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95C">
        <w:rPr>
          <w:rFonts w:ascii="Times New Roman" w:hAnsi="Times New Roman" w:cs="Times New Roman"/>
          <w:sz w:val="28"/>
          <w:szCs w:val="28"/>
          <w:lang w:val="en-US"/>
        </w:rPr>
        <w:t>under development of the new</w:t>
      </w:r>
      <w:r w:rsidRPr="000A48EF">
        <w:rPr>
          <w:rFonts w:ascii="Times New Roman" w:hAnsi="Times New Roman" w:cs="Times New Roman"/>
          <w:sz w:val="28"/>
          <w:szCs w:val="28"/>
          <w:lang w:val="en-US"/>
        </w:rPr>
        <w:t xml:space="preserve"> Working Group. </w:t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>egion also agreed that the Russian Federation should collect possible information on the</w:t>
      </w:r>
      <w:r w:rsidR="001D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="001D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7D">
        <w:rPr>
          <w:rFonts w:ascii="Times New Roman" w:hAnsi="Times New Roman" w:cs="Times New Roman"/>
          <w:sz w:val="28"/>
          <w:szCs w:val="28"/>
          <w:lang w:val="en-US"/>
        </w:rPr>
        <w:t xml:space="preserve">Member States’ </w:t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 xml:space="preserve">experience and practices </w:t>
      </w:r>
      <w:r w:rsidR="001D195C">
        <w:rPr>
          <w:rFonts w:ascii="Times New Roman" w:hAnsi="Times New Roman" w:cs="Times New Roman"/>
          <w:sz w:val="28"/>
          <w:szCs w:val="28"/>
          <w:lang w:val="en-US"/>
        </w:rPr>
        <w:t xml:space="preserve">in order to </w:t>
      </w:r>
      <w:r w:rsidR="00A9323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1D195C">
        <w:rPr>
          <w:rFonts w:ascii="Times New Roman" w:hAnsi="Times New Roman" w:cs="Times New Roman"/>
          <w:sz w:val="28"/>
          <w:szCs w:val="28"/>
          <w:lang w:val="en-US"/>
        </w:rPr>
        <w:t xml:space="preserve"> it as</w:t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 xml:space="preserve"> a basis for further </w:t>
      </w:r>
      <w:r w:rsidR="00A93235">
        <w:rPr>
          <w:rFonts w:ascii="Times New Roman" w:hAnsi="Times New Roman" w:cs="Times New Roman"/>
          <w:sz w:val="28"/>
          <w:szCs w:val="28"/>
          <w:lang w:val="en-US"/>
        </w:rPr>
        <w:br/>
      </w:r>
      <w:r w:rsidR="001D195C" w:rsidRPr="001D195C">
        <w:rPr>
          <w:rFonts w:ascii="Times New Roman" w:hAnsi="Times New Roman" w:cs="Times New Roman"/>
          <w:sz w:val="28"/>
          <w:szCs w:val="28"/>
          <w:lang w:val="en-US"/>
        </w:rPr>
        <w:t>WCO development.</w:t>
      </w:r>
    </w:p>
    <w:p w:rsidR="002F5572" w:rsidRPr="000A48EF" w:rsidRDefault="002F5572" w:rsidP="002F55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327" w:rsidRDefault="00EF0ECD" w:rsidP="008444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Item</w:t>
      </w:r>
      <w:r w:rsidR="009A0327"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WCO Draft Strategic Plan for 2019-2022: Priorities of the </w:t>
      </w:r>
      <w:r w:rsidR="00DB5A23"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 </w:t>
      </w:r>
    </w:p>
    <w:p w:rsidR="002D4EF9" w:rsidRPr="002D4EF9" w:rsidRDefault="002D4EF9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took note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3235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a report by Russia’s Federal Customs Service representative in the Kingdom of Belgium</w:t>
      </w:r>
      <w:r w:rsidR="00A93235">
        <w:rPr>
          <w:rFonts w:ascii="Times New Roman" w:hAnsi="Times New Roman" w:cs="Times New Roman"/>
          <w:sz w:val="28"/>
          <w:szCs w:val="28"/>
          <w:lang w:val="en-US"/>
        </w:rPr>
        <w:t xml:space="preserve"> Mr.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EF9">
        <w:rPr>
          <w:rFonts w:ascii="Times New Roman" w:hAnsi="Times New Roman" w:cs="Times New Roman"/>
          <w:sz w:val="28"/>
          <w:szCs w:val="28"/>
          <w:lang w:val="en-US"/>
        </w:rPr>
        <w:t>Subochev</w:t>
      </w:r>
      <w:proofErr w:type="spellEnd"/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on the</w:t>
      </w:r>
      <w:r w:rsidRPr="002D4EF9">
        <w:rPr>
          <w:lang w:val="en-US"/>
        </w:rPr>
        <w:t xml:space="preserve">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 xml:space="preserve">Europe Region 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participation in the WCO’s work on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>developing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a new three-year Strategic</w:t>
      </w:r>
      <w:r w:rsidRPr="002D4EF9">
        <w:rPr>
          <w:lang w:val="en-US"/>
        </w:rPr>
        <w:t xml:space="preserve"> 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Plan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for 2019-2022.</w:t>
      </w:r>
    </w:p>
    <w:p w:rsidR="002C729D" w:rsidRDefault="002D4EF9" w:rsidP="002C72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EF9">
        <w:rPr>
          <w:rFonts w:ascii="Times New Roman" w:hAnsi="Times New Roman" w:cs="Times New Roman"/>
          <w:sz w:val="28"/>
          <w:szCs w:val="28"/>
          <w:lang w:val="en-US"/>
        </w:rPr>
        <w:t>It was noted that this initiative is an attempt to optimize the structure and content of the Strategic Plan, taking into account the identified</w:t>
      </w:r>
      <w:r w:rsidRPr="002D4EF9">
        <w:rPr>
          <w:lang w:val="en-US"/>
        </w:rPr>
        <w:t xml:space="preserve"> 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WCO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egions</w:t>
      </w:r>
      <w:r>
        <w:rPr>
          <w:rFonts w:ascii="Times New Roman" w:hAnsi="Times New Roman" w:cs="Times New Roman"/>
          <w:sz w:val="28"/>
          <w:szCs w:val="28"/>
          <w:lang w:val="en-US"/>
        </w:rPr>
        <w:t>’ priorities and concerns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0FAB">
        <w:rPr>
          <w:rFonts w:ascii="Times New Roman" w:hAnsi="Times New Roman" w:cs="Times New Roman"/>
          <w:sz w:val="28"/>
          <w:szCs w:val="28"/>
          <w:lang w:val="en-US"/>
        </w:rPr>
        <w:t xml:space="preserve">of the Region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>noted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the key </w:t>
      </w:r>
      <w:r w:rsidR="00E83B66">
        <w:rPr>
          <w:rFonts w:ascii="Times New Roman" w:hAnsi="Times New Roman" w:cs="Times New Roman"/>
          <w:sz w:val="28"/>
          <w:szCs w:val="28"/>
          <w:lang w:val="en-US"/>
        </w:rPr>
        <w:t>developments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in customs </w:t>
      </w:r>
      <w:r w:rsidR="00093F2B">
        <w:rPr>
          <w:rFonts w:ascii="Times New Roman" w:hAnsi="Times New Roman" w:cs="Times New Roman"/>
          <w:sz w:val="28"/>
          <w:szCs w:val="28"/>
          <w:lang w:val="en-US"/>
        </w:rPr>
        <w:t>administrations’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modern activities, </w:t>
      </w:r>
      <w:r w:rsidR="002C729D">
        <w:rPr>
          <w:rFonts w:ascii="Times New Roman" w:hAnsi="Times New Roman" w:cs="Times New Roman"/>
          <w:sz w:val="28"/>
          <w:szCs w:val="28"/>
          <w:lang w:val="en-US"/>
        </w:rPr>
        <w:t>primarily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the regulation of e-commerce, </w:t>
      </w:r>
      <w:r w:rsidR="00093F2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digitization of customs activities and the</w:t>
      </w:r>
      <w:r>
        <w:rPr>
          <w:rFonts w:ascii="Times New Roman" w:hAnsi="Times New Roman" w:cs="Times New Roman"/>
          <w:sz w:val="28"/>
          <w:szCs w:val="28"/>
          <w:lang w:val="en-US"/>
        </w:rPr>
        <w:t>ir performance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measurement</w:t>
      </w:r>
      <w:r w:rsidRPr="002D4E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4EF9" w:rsidRDefault="00F6468E" w:rsidP="002C72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Addressing corruption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is considered the eighth area in the</w:t>
      </w:r>
      <w:r w:rsidRPr="00F6468E">
        <w:rPr>
          <w:lang w:val="en-US"/>
        </w:rPr>
        <w:t xml:space="preserve"> </w:t>
      </w:r>
      <w:r w:rsidRPr="00F6468E">
        <w:rPr>
          <w:rFonts w:ascii="Times New Roman" w:hAnsi="Times New Roman" w:cs="Times New Roman"/>
          <w:sz w:val="28"/>
          <w:szCs w:val="28"/>
          <w:lang w:val="en-US"/>
        </w:rPr>
        <w:t>WCO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strategic priorities, and the Council will discuss this proposal at the June session. All the existing seven priority areas, approved by the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 xml:space="preserve">WCO 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Council, fit into the main, parallel activities of the organization. These are </w:t>
      </w:r>
      <w:r w:rsidR="00112F85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development 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standards, cooperation development and </w:t>
      </w:r>
      <w:r>
        <w:rPr>
          <w:rFonts w:ascii="Times New Roman" w:hAnsi="Times New Roman" w:cs="Times New Roman"/>
          <w:sz w:val="28"/>
          <w:szCs w:val="28"/>
          <w:lang w:val="en-US"/>
        </w:rPr>
        <w:t>capacity building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. In this </w:t>
      </w:r>
      <w:r>
        <w:rPr>
          <w:rFonts w:ascii="Times New Roman" w:hAnsi="Times New Roman" w:cs="Times New Roman"/>
          <w:sz w:val="28"/>
          <w:szCs w:val="28"/>
          <w:lang w:val="en-US"/>
        </w:rPr>
        <w:t>regard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Region is unique because it includes large regional associations, which requires </w:t>
      </w:r>
      <w:r>
        <w:rPr>
          <w:rFonts w:ascii="Times New Roman" w:hAnsi="Times New Roman" w:cs="Times New Roman"/>
          <w:sz w:val="28"/>
          <w:szCs w:val="28"/>
          <w:lang w:val="en-US"/>
        </w:rPr>
        <w:t>accurate</w:t>
      </w:r>
      <w:r w:rsidR="002D4EF9" w:rsidRPr="002D4EF9">
        <w:rPr>
          <w:rFonts w:ascii="Times New Roman" w:hAnsi="Times New Roman" w:cs="Times New Roman"/>
          <w:sz w:val="28"/>
          <w:szCs w:val="28"/>
          <w:lang w:val="en-US"/>
        </w:rPr>
        <w:t xml:space="preserve"> coordination and interaction at different customs borders.</w:t>
      </w:r>
    </w:p>
    <w:p w:rsidR="00F6468E" w:rsidRPr="00F6468E" w:rsidRDefault="00F6468E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6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68E">
        <w:rPr>
          <w:rFonts w:ascii="Times New Roman" w:hAnsi="Times New Roman" w:cs="Times New Roman"/>
          <w:sz w:val="28"/>
          <w:szCs w:val="28"/>
          <w:lang w:val="en-US"/>
        </w:rPr>
        <w:t>onference also reaffirmed that the</w:t>
      </w:r>
      <w:r w:rsidRPr="00F6468E">
        <w:rPr>
          <w:lang w:val="en-US"/>
        </w:rPr>
        <w:t xml:space="preserve"> </w:t>
      </w:r>
      <w:r w:rsidRPr="00F6468E">
        <w:rPr>
          <w:rFonts w:ascii="Times New Roman" w:hAnsi="Times New Roman" w:cs="Times New Roman"/>
          <w:sz w:val="28"/>
          <w:szCs w:val="28"/>
          <w:lang w:val="en-US"/>
        </w:rPr>
        <w:t>digitalization issue should be give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468E">
        <w:rPr>
          <w:rFonts w:ascii="Times New Roman" w:hAnsi="Times New Roman" w:cs="Times New Roman"/>
          <w:sz w:val="28"/>
          <w:szCs w:val="28"/>
          <w:lang w:val="en-US"/>
        </w:rPr>
        <w:t xml:space="preserve"> due consideration in the WCO priorities system.</w:t>
      </w:r>
    </w:p>
    <w:p w:rsidR="009A0327" w:rsidRDefault="00184DB0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>importance of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23D6"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lear objectives and indicators definition 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>in the Strategic P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lan, an analogue of the road map for the </w:t>
      </w:r>
      <w:r w:rsidR="002423D6"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transparent funding and reporting mechanisms 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implementation was noted. In this regard,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 xml:space="preserve">egional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 agreed to continue the discussion on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developing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 a Strategi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>c Plan for a longer period and on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 xml:space="preserve">the appropriate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program for its implementation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 xml:space="preserve"> including performance indicators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 xml:space="preserve">during WCO Council </w:t>
      </w:r>
      <w:r w:rsidR="00112F85" w:rsidRPr="00184DB0">
        <w:rPr>
          <w:rFonts w:ascii="Times New Roman" w:hAnsi="Times New Roman" w:cs="Times New Roman"/>
          <w:sz w:val="28"/>
          <w:szCs w:val="28"/>
          <w:lang w:val="en-US"/>
        </w:rPr>
        <w:t>sessions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2423D6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Pr="00184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FAB" w:rsidRPr="00184DB0" w:rsidRDefault="00100FAB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FAB" w:rsidRDefault="00100FAB" w:rsidP="00100FA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Item 6</w:t>
      </w:r>
      <w:r w:rsidRPr="009965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9965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833">
        <w:rPr>
          <w:rFonts w:ascii="Times New Roman" w:hAnsi="Times New Roman" w:cs="Times New Roman"/>
          <w:b/>
          <w:sz w:val="28"/>
          <w:szCs w:val="28"/>
          <w:lang w:val="en-US"/>
        </w:rPr>
        <w:t>Governance (improvement of the WCO Rules and Procedures)</w:t>
      </w:r>
    </w:p>
    <w:p w:rsidR="00100FAB" w:rsidRPr="002423D6" w:rsidRDefault="00100FAB" w:rsidP="00100F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Europe Region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 discussed the possibility of limiting the number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>of terms for senior positions in the WCO Secretariat.</w:t>
      </w:r>
    </w:p>
    <w:p w:rsidR="00100FAB" w:rsidRDefault="00100FAB" w:rsidP="00100F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 Region reaffirmed </w:t>
      </w:r>
      <w:r w:rsidRPr="00A92C74">
        <w:rPr>
          <w:rFonts w:ascii="Times New Roman" w:hAnsi="Times New Roman" w:cs="Times New Roman"/>
          <w:sz w:val="28"/>
          <w:szCs w:val="28"/>
          <w:lang w:val="en-US"/>
        </w:rPr>
        <w:t xml:space="preserve">raised earlier </w:t>
      </w:r>
      <w:r>
        <w:rPr>
          <w:rFonts w:ascii="Times New Roman" w:hAnsi="Times New Roman" w:cs="Times New Roman"/>
          <w:sz w:val="28"/>
          <w:szCs w:val="28"/>
          <w:lang w:val="en-US"/>
        </w:rPr>
        <w:t>statement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 that limiting the number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of terms in office for the posts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92C74">
        <w:rPr>
          <w:rFonts w:ascii="Times New Roman" w:hAnsi="Times New Roman" w:cs="Times New Roman"/>
          <w:sz w:val="28"/>
          <w:szCs w:val="28"/>
          <w:lang w:val="en-US"/>
        </w:rPr>
        <w:t xml:space="preserve">WCO 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>Secretary General and Deputy Secretar</w:t>
      </w:r>
      <w:r>
        <w:rPr>
          <w:rFonts w:ascii="Times New Roman" w:hAnsi="Times New Roman" w:cs="Times New Roman"/>
          <w:sz w:val="28"/>
          <w:szCs w:val="28"/>
          <w:lang w:val="en-US"/>
        </w:rPr>
        <w:t>y General to two five-year terms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 xml:space="preserve"> is an obvious improvement in the organization</w:t>
      </w:r>
      <w:r w:rsidRPr="00A92C74">
        <w:rPr>
          <w:lang w:val="en-US"/>
        </w:rPr>
        <w:t xml:space="preserve"> </w:t>
      </w:r>
      <w:r w:rsidRPr="00A92C74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2423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FAB" w:rsidRDefault="00100FAB" w:rsidP="00100F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FAB" w:rsidRDefault="00100FAB" w:rsidP="0010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Item</w:t>
      </w:r>
      <w:r w:rsidRPr="00DB5A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7.</w:t>
      </w:r>
      <w:proofErr w:type="gramEnd"/>
      <w:r w:rsidRPr="00DB5A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C1833">
        <w:rPr>
          <w:rFonts w:ascii="Times New Roman" w:hAnsi="Times New Roman" w:cs="Times New Roman"/>
          <w:b/>
          <w:sz w:val="28"/>
          <w:szCs w:val="28"/>
          <w:lang w:val="en-US"/>
        </w:rPr>
        <w:t>Other topical issues discussed in the framework of the WCO</w:t>
      </w:r>
      <w:r w:rsidRPr="009965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0FAB" w:rsidRPr="0099652E" w:rsidRDefault="00100FAB" w:rsidP="0010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652E">
        <w:rPr>
          <w:rFonts w:ascii="Times New Roman" w:hAnsi="Times New Roman" w:cs="Times New Roman"/>
          <w:b/>
          <w:sz w:val="28"/>
          <w:szCs w:val="28"/>
          <w:lang w:val="en-US"/>
        </w:rPr>
        <w:t>(E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965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Commerce)</w:t>
      </w:r>
    </w:p>
    <w:p w:rsidR="00100FAB" w:rsidRPr="00C42AFE" w:rsidRDefault="00100FAB" w:rsidP="00100FAB">
      <w:pPr>
        <w:spacing w:before="36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Europe Region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noted the growing importance of e-commerce regulation </w:t>
      </w:r>
      <w:r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WCO and its members, primarily in the area of customs duties and taxes</w:t>
      </w:r>
      <w:r w:rsidRPr="0099652E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including the regulation of duty-free cost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limits and 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standardization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customs administration approaches. In this regard, the constant exchange of experience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regional Member States’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best practices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appears extremely important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>commerce volume grow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rapidly, which determines the complexity of </w:t>
      </w:r>
      <w:r>
        <w:rPr>
          <w:rFonts w:ascii="Times New Roman" w:hAnsi="Times New Roman" w:cs="Times New Roman"/>
          <w:sz w:val="28"/>
          <w:szCs w:val="28"/>
          <w:lang w:val="en-US"/>
        </w:rPr>
        <w:t>ensuring security and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trade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facilitation</w:t>
      </w:r>
      <w:r w:rsidRPr="0099652E">
        <w:rPr>
          <w:rFonts w:ascii="Times New Roman" w:hAnsi="Times New Roman" w:cs="Times New Roman"/>
          <w:sz w:val="28"/>
          <w:szCs w:val="28"/>
          <w:lang w:val="en-US"/>
        </w:rPr>
        <w:t xml:space="preserve"> in this area.</w:t>
      </w:r>
    </w:p>
    <w:p w:rsidR="00100FAB" w:rsidRDefault="00100FAB" w:rsidP="00100F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>ue to the high</w:t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e-commerce development, the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 between commercial and non-commercial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trade disappears, the 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>WCO members consistently abolish existing duty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-free norms, the so-called “De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t>inimis</w:t>
      </w:r>
      <w:proofErr w:type="spellEnd"/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gramStart"/>
      <w:r w:rsidRPr="00F04D5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04D5C">
        <w:rPr>
          <w:rFonts w:ascii="Times New Roman" w:hAnsi="Times New Roman" w:cs="Times New Roman"/>
          <w:sz w:val="28"/>
          <w:szCs w:val="28"/>
          <w:lang w:val="en-US"/>
        </w:rPr>
        <w:t xml:space="preserve"> role of economic operators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significantly </w:t>
      </w:r>
      <w:r w:rsidRPr="00F04D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increases. </w:t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onference participants expressed their willingness to support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the development and regular </w:t>
      </w:r>
      <w:r>
        <w:rPr>
          <w:rFonts w:ascii="Times New Roman" w:hAnsi="Times New Roman" w:cs="Times New Roman"/>
          <w:sz w:val="28"/>
          <w:szCs w:val="28"/>
          <w:lang w:val="en-US"/>
        </w:rPr>
        <w:t>actualization</w:t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 of the Framework Standards of cross-border e-commerce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AFE">
        <w:rPr>
          <w:rFonts w:ascii="Times New Roman" w:hAnsi="Times New Roman" w:cs="Times New Roman"/>
          <w:sz w:val="28"/>
          <w:szCs w:val="28"/>
          <w:lang w:val="en-US"/>
        </w:rPr>
        <w:t xml:space="preserve">regulation and technical conditions. </w:t>
      </w:r>
    </w:p>
    <w:p w:rsidR="00100FAB" w:rsidRPr="008C09DD" w:rsidRDefault="00100FAB" w:rsidP="00100F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Region 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discussed administering approaches to control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e-commerce, as well as existing</w:t>
      </w:r>
      <w:r w:rsidRPr="008C09DD">
        <w:rPr>
          <w:lang w:val="en-US"/>
        </w:rPr>
        <w:t xml:space="preserve"> </w:t>
      </w:r>
      <w:r w:rsidRPr="00C01602">
        <w:rPr>
          <w:rFonts w:ascii="Times New Roman" w:hAnsi="Times New Roman" w:cs="Times New Roman"/>
          <w:sz w:val="28"/>
          <w:szCs w:val="28"/>
          <w:lang w:val="en-US"/>
        </w:rPr>
        <w:t>Member States’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experience 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in this area.</w:t>
      </w:r>
    </w:p>
    <w:p w:rsidR="00100FAB" w:rsidRDefault="00100FAB" w:rsidP="00100F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Europe Region 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expressed their appreciation of the WCO Working Group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on E-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Commerce no</w:t>
      </w:r>
      <w:r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 the need to continue the work on</w:t>
      </w:r>
      <w:r w:rsidRPr="008E1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E-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Commerce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Framework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Standards </w:t>
      </w:r>
      <w:r>
        <w:rPr>
          <w:rFonts w:ascii="Times New Roman" w:hAnsi="Times New Roman" w:cs="Times New Roman"/>
          <w:sz w:val="28"/>
          <w:szCs w:val="28"/>
          <w:lang w:val="en-US"/>
        </w:rPr>
        <w:t>actualization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 and expressed their willingness </w:t>
      </w:r>
      <w:r w:rsidRPr="00664569">
        <w:rPr>
          <w:rFonts w:ascii="Times New Roman" w:hAnsi="Times New Roman" w:cs="Times New Roman"/>
          <w:sz w:val="28"/>
          <w:szCs w:val="28"/>
          <w:lang w:val="en-US"/>
        </w:rPr>
        <w:t xml:space="preserve">to compare the analysis of the existing payments </w:t>
      </w:r>
      <w:r>
        <w:rPr>
          <w:rFonts w:ascii="Times New Roman" w:hAnsi="Times New Roman" w:cs="Times New Roman"/>
          <w:sz w:val="28"/>
          <w:szCs w:val="28"/>
          <w:lang w:val="en-US"/>
        </w:rPr>
        <w:t>made within the</w:t>
      </w:r>
      <w:r w:rsidRPr="00664569">
        <w:rPr>
          <w:rFonts w:ascii="Times New Roman" w:hAnsi="Times New Roman" w:cs="Times New Roman"/>
          <w:sz w:val="28"/>
          <w:szCs w:val="28"/>
          <w:lang w:val="en-US"/>
        </w:rPr>
        <w:t xml:space="preserve"> e-commerce </w:t>
      </w:r>
      <w:r>
        <w:rPr>
          <w:rFonts w:ascii="Times New Roman" w:hAnsi="Times New Roman" w:cs="Times New Roman"/>
          <w:sz w:val="28"/>
          <w:szCs w:val="28"/>
          <w:lang w:val="en-US"/>
        </w:rPr>
        <w:t>platforms</w:t>
      </w:r>
      <w:r w:rsidRPr="00664569">
        <w:rPr>
          <w:rFonts w:ascii="Times New Roman" w:hAnsi="Times New Roman" w:cs="Times New Roman"/>
          <w:sz w:val="28"/>
          <w:szCs w:val="28"/>
          <w:lang w:val="en-US"/>
        </w:rPr>
        <w:t xml:space="preserve"> addressed to both individuals and legal entities.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 xml:space="preserve"> This can contribute to solving problematic issues as parcels</w:t>
      </w:r>
      <w:r w:rsidRPr="007F3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undervaluation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, weight and volume</w:t>
      </w:r>
      <w:r w:rsidRPr="007F3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determination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, shipments</w:t>
      </w:r>
      <w:r w:rsidRPr="007F3A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declaration and registration</w:t>
      </w:r>
      <w:r w:rsidRPr="008C09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4C42" w:rsidRPr="00EF0ECD" w:rsidRDefault="00DC4C42" w:rsidP="00D41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ECD" w:rsidRDefault="00EF0ECD" w:rsidP="00EF0E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ECD">
        <w:rPr>
          <w:rFonts w:ascii="Times New Roman" w:hAnsi="Times New Roman" w:cs="Times New Roman"/>
          <w:b/>
          <w:bCs/>
          <w:sz w:val="28"/>
          <w:szCs w:val="28"/>
          <w:lang w:val="en-US"/>
        </w:rPr>
        <w:t>Item 8</w:t>
      </w:r>
      <w:r w:rsidR="00D4118C" w:rsidRPr="00EF0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Discussion and </w:t>
      </w:r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>Adoption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>ToR</w:t>
      </w:r>
      <w:proofErr w:type="spellEnd"/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WCO </w:t>
      </w:r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egional </w:t>
      </w:r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ustoms </w:t>
      </w:r>
      <w:r w:rsidR="00112F8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>aboratory</w:t>
      </w:r>
    </w:p>
    <w:p w:rsidR="00A9387F" w:rsidRDefault="00A9387F" w:rsidP="00112F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 the Agenda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>, participants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also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discussed a draft </w:t>
      </w:r>
      <w:proofErr w:type="spellStart"/>
      <w:r w:rsidR="00112F85"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spellEnd"/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for the WCO Regional Customs Laboratories prepared by the WCO Regional Customs Laboratory in the Russian Federation.</w:t>
      </w:r>
    </w:p>
    <w:p w:rsidR="00A9387F" w:rsidRDefault="00A9387F" w:rsidP="00112F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Regional members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expressed </w:t>
      </w:r>
      <w:r>
        <w:rPr>
          <w:rFonts w:ascii="Times New Roman" w:hAnsi="Times New Roman" w:cs="Times New Roman"/>
          <w:sz w:val="28"/>
          <w:szCs w:val="28"/>
          <w:lang w:val="en-US"/>
        </w:rPr>
        <w:t>a keen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interest in this initiative and noted that there are a number of issues that seem necessary to discuss and agree </w:t>
      </w:r>
      <w:r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5572" w:rsidRDefault="00A9387F" w:rsidP="00112F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Particular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delegations stated that it was not possible to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the working paper.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 this regard, i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t was decided to discuss the draft </w:t>
      </w:r>
      <w:proofErr w:type="spellStart"/>
      <w:r w:rsidR="00112F85"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spellEnd"/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during the </w:t>
      </w:r>
      <w:r w:rsidR="00112F85" w:rsidRPr="00112F85">
        <w:rPr>
          <w:rFonts w:ascii="Times New Roman" w:hAnsi="Times New Roman" w:cs="Times New Roman"/>
          <w:sz w:val="28"/>
          <w:szCs w:val="28"/>
          <w:lang w:val="en"/>
        </w:rPr>
        <w:t xml:space="preserve">Regional Consultations </w:t>
      </w:r>
      <w:r w:rsidR="00112F85">
        <w:rPr>
          <w:rFonts w:ascii="Times New Roman" w:hAnsi="Times New Roman" w:cs="Times New Roman"/>
          <w:sz w:val="28"/>
          <w:szCs w:val="28"/>
          <w:lang w:val="en-US"/>
        </w:rPr>
        <w:t>on the margins of the</w:t>
      </w:r>
      <w:r w:rsidRPr="00A9387F">
        <w:rPr>
          <w:rFonts w:ascii="Times New Roman" w:hAnsi="Times New Roman" w:cs="Times New Roman"/>
          <w:sz w:val="28"/>
          <w:szCs w:val="28"/>
          <w:lang w:val="en-US"/>
        </w:rPr>
        <w:t xml:space="preserve"> WCO Council in June 2019.</w:t>
      </w:r>
    </w:p>
    <w:p w:rsidR="00112F85" w:rsidRDefault="00112F85" w:rsidP="00112F8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4438" w:rsidRPr="00565F65" w:rsidRDefault="00844438" w:rsidP="008444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Item 9.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00FAB">
        <w:rPr>
          <w:rFonts w:ascii="Times New Roman" w:hAnsi="Times New Roman" w:cs="Times New Roman"/>
          <w:b/>
          <w:sz w:val="28"/>
          <w:szCs w:val="28"/>
          <w:lang w:val="en-US"/>
        </w:rPr>
        <w:t>Representation of the WCO Europe Region (chairmanship in the Committees and Region bodies)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Pr="00565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eads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65F65">
        <w:rPr>
          <w:rFonts w:ascii="Times New Roman" w:hAnsi="Times New Roman" w:cs="Times New Roman"/>
          <w:b/>
          <w:sz w:val="28"/>
          <w:szCs w:val="28"/>
          <w:lang w:val="en-US"/>
        </w:rPr>
        <w:t>elegations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Closed</w:t>
      </w:r>
      <w:r w:rsidRPr="00565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Following the discussion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in accordan</w:t>
      </w:r>
      <w:r>
        <w:rPr>
          <w:rFonts w:ascii="Times New Roman" w:hAnsi="Times New Roman" w:cs="Times New Roman"/>
          <w:sz w:val="28"/>
          <w:szCs w:val="28"/>
          <w:lang w:val="en-US"/>
        </w:rPr>
        <w:t>ce with the existing agreements,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Region supported the following decisions regarding membership in the WCO </w:t>
      </w:r>
      <w:r>
        <w:rPr>
          <w:rFonts w:ascii="Times New Roman" w:hAnsi="Times New Roman" w:cs="Times New Roman"/>
          <w:sz w:val="28"/>
          <w:szCs w:val="28"/>
          <w:lang w:val="en-US"/>
        </w:rPr>
        <w:t>governing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bodies for the 2019-2020 fiscal </w:t>
      </w:r>
      <w:proofErr w:type="gramStart"/>
      <w:r w:rsidRPr="001C7854">
        <w:rPr>
          <w:rFonts w:ascii="Times New Roman" w:hAnsi="Times New Roman" w:cs="Times New Roman"/>
          <w:sz w:val="28"/>
          <w:szCs w:val="28"/>
          <w:lang w:val="en-US"/>
        </w:rPr>
        <w:t>year</w:t>
      </w:r>
      <w:proofErr w:type="gramEnd"/>
      <w:r w:rsidRPr="001C78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854">
        <w:rPr>
          <w:rFonts w:ascii="Times New Roman" w:hAnsi="Times New Roman" w:cs="Times New Roman"/>
          <w:sz w:val="28"/>
          <w:szCs w:val="28"/>
          <w:lang w:val="en-US"/>
        </w:rPr>
        <w:t>Azerbaijan becomes the Customs Cooperation Council Vice-Chair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region (replaces Russia) for 2019-2021, and Greece will take this position for </w:t>
      </w:r>
      <w:r>
        <w:rPr>
          <w:rFonts w:ascii="Times New Roman" w:hAnsi="Times New Roman" w:cs="Times New Roman"/>
          <w:sz w:val="28"/>
          <w:szCs w:val="28"/>
          <w:lang w:val="en-US"/>
        </w:rPr>
        <w:t>2021-2023. The R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egion also decided to develop a </w:t>
      </w:r>
      <w:r w:rsidRPr="008F142E">
        <w:rPr>
          <w:rFonts w:ascii="Times New Roman" w:hAnsi="Times New Roman" w:cs="Times New Roman"/>
          <w:sz w:val="28"/>
          <w:szCs w:val="28"/>
          <w:lang w:val="en-US"/>
        </w:rPr>
        <w:t>term limit for candidates for this post.</w:t>
      </w:r>
    </w:p>
    <w:p w:rsidR="00844438" w:rsidRPr="001C7854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438" w:rsidRPr="00DB5A23" w:rsidRDefault="00844438" w:rsidP="008444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Policy Commission</w:t>
      </w:r>
      <w:r w:rsidRPr="00DB5A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4438" w:rsidRPr="00DB5A23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A2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63EE2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B5A2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DB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DB5A23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44438" w:rsidRPr="00463EE2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lastRenderedPageBreak/>
        <w:t>- Israel (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 xml:space="preserve">South </w:t>
      </w:r>
      <w:r>
        <w:rPr>
          <w:rFonts w:ascii="Times New Roman" w:hAnsi="Times New Roman" w:cs="Times New Roman"/>
          <w:sz w:val="28"/>
          <w:szCs w:val="28"/>
          <w:lang w:val="en-US"/>
        </w:rPr>
        <w:t>Sub-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463EE2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44438" w:rsidRPr="00EF0ECD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CD">
        <w:rPr>
          <w:rFonts w:ascii="Times New Roman" w:hAnsi="Times New Roman" w:cs="Times New Roman"/>
          <w:sz w:val="28"/>
          <w:szCs w:val="28"/>
          <w:lang w:val="en-US"/>
        </w:rPr>
        <w:t>- Czech Republic (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>West group</w:t>
      </w:r>
      <w:r w:rsidRPr="00EF0ECD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844438" w:rsidRPr="00195C29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C29">
        <w:rPr>
          <w:rFonts w:ascii="Times New Roman" w:hAnsi="Times New Roman" w:cs="Times New Roman"/>
          <w:sz w:val="28"/>
          <w:szCs w:val="28"/>
          <w:lang w:val="en-US"/>
        </w:rPr>
        <w:t>- Sweden (North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Sub-group</w:t>
      </w:r>
      <w:r w:rsidRPr="00195C29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4438" w:rsidRPr="00195C29" w:rsidRDefault="00844438" w:rsidP="008444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Main</w:t>
      </w:r>
      <w:r w:rsidRPr="00195C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contributors:</w:t>
      </w:r>
    </w:p>
    <w:p w:rsidR="00844438" w:rsidRPr="00463EE2" w:rsidRDefault="00844438" w:rsidP="0084443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EU,</w:t>
      </w:r>
    </w:p>
    <w:p w:rsidR="00844438" w:rsidRPr="00463EE2" w:rsidRDefault="00844438" w:rsidP="0084443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Italy,</w:t>
      </w:r>
    </w:p>
    <w:p w:rsidR="00844438" w:rsidRPr="00463EE2" w:rsidRDefault="00844438" w:rsidP="0084443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Great Britain,</w:t>
      </w:r>
    </w:p>
    <w:p w:rsidR="00844438" w:rsidRDefault="00844438" w:rsidP="0084443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Russian Federation.</w:t>
      </w:r>
    </w:p>
    <w:p w:rsidR="00844438" w:rsidRDefault="00844438" w:rsidP="0084443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Russia </w:t>
      </w:r>
      <w:r>
        <w:rPr>
          <w:rFonts w:ascii="Times New Roman" w:hAnsi="Times New Roman" w:cs="Times New Roman"/>
          <w:sz w:val="28"/>
          <w:szCs w:val="28"/>
          <w:lang w:val="en-US"/>
        </w:rPr>
        <w:t>was added to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 the list of 6 largest contributors and replace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 Spain (due to the increase</w:t>
      </w:r>
      <w:r>
        <w:rPr>
          <w:rFonts w:ascii="Times New Roman" w:hAnsi="Times New Roman" w:cs="Times New Roman"/>
          <w:sz w:val="28"/>
          <w:szCs w:val="28"/>
          <w:lang w:val="en-US"/>
        </w:rPr>
        <w:t>d contribution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>). The representative of Spain noted that current arrangements do not regulate the</w:t>
      </w:r>
      <w:r w:rsidRPr="00710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transition procedure for geographical subgroups and asked about the possibility of developing an appropriate mechanism. The </w:t>
      </w:r>
      <w:r>
        <w:rPr>
          <w:rFonts w:ascii="Times New Roman" w:hAnsi="Times New Roman" w:cs="Times New Roman"/>
          <w:sz w:val="28"/>
          <w:szCs w:val="28"/>
          <w:lang w:val="en-US"/>
        </w:rPr>
        <w:t>Europe Region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 agreed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>to prepare recommendations and discuss the issue at the</w:t>
      </w:r>
      <w:r w:rsidRPr="00710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 xml:space="preserve">WCO Council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sessions </w:t>
      </w:r>
      <w:r w:rsidRPr="00100958">
        <w:rPr>
          <w:rFonts w:ascii="Times New Roman" w:hAnsi="Times New Roman" w:cs="Times New Roman"/>
          <w:sz w:val="28"/>
          <w:szCs w:val="28"/>
          <w:lang w:val="en-US"/>
        </w:rPr>
        <w:t>in June 2019.</w:t>
      </w:r>
    </w:p>
    <w:p w:rsidR="00844438" w:rsidRPr="00EF0ECD" w:rsidRDefault="00844438" w:rsidP="008444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5A23">
        <w:rPr>
          <w:rFonts w:ascii="Times New Roman" w:hAnsi="Times New Roman" w:cs="Times New Roman"/>
          <w:b/>
          <w:sz w:val="28"/>
          <w:szCs w:val="28"/>
          <w:lang w:val="en-US"/>
        </w:rPr>
        <w:t>Finance Committee</w:t>
      </w:r>
      <w:r w:rsidRPr="00EF0E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4438" w:rsidRPr="00463EE2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European Union,</w:t>
      </w:r>
    </w:p>
    <w:p w:rsidR="00844438" w:rsidRPr="00463EE2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France,</w:t>
      </w:r>
    </w:p>
    <w:p w:rsidR="00844438" w:rsidRPr="00463EE2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Germany,</w:t>
      </w:r>
    </w:p>
    <w:p w:rsidR="00844438" w:rsidRPr="00463EE2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EE2">
        <w:rPr>
          <w:rFonts w:ascii="Times New Roman" w:hAnsi="Times New Roman" w:cs="Times New Roman"/>
          <w:sz w:val="28"/>
          <w:szCs w:val="28"/>
          <w:lang w:val="en-US"/>
        </w:rPr>
        <w:t>- Italy,</w:t>
      </w:r>
    </w:p>
    <w:p w:rsidR="00844438" w:rsidRPr="00EF0ECD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CD">
        <w:rPr>
          <w:rFonts w:ascii="Times New Roman" w:hAnsi="Times New Roman" w:cs="Times New Roman"/>
          <w:sz w:val="28"/>
          <w:szCs w:val="28"/>
          <w:lang w:val="en-US"/>
        </w:rPr>
        <w:t>- Russian Federation,</w:t>
      </w:r>
    </w:p>
    <w:p w:rsidR="00844438" w:rsidRPr="00EF0ECD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CD">
        <w:rPr>
          <w:rFonts w:ascii="Times New Roman" w:hAnsi="Times New Roman" w:cs="Times New Roman"/>
          <w:sz w:val="28"/>
          <w:szCs w:val="28"/>
          <w:lang w:val="en-US"/>
        </w:rPr>
        <w:t>- Switzerland,</w:t>
      </w:r>
    </w:p>
    <w:p w:rsidR="00844438" w:rsidRPr="00EF0ECD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CD">
        <w:rPr>
          <w:rFonts w:ascii="Times New Roman" w:hAnsi="Times New Roman" w:cs="Times New Roman"/>
          <w:sz w:val="28"/>
          <w:szCs w:val="28"/>
          <w:lang w:val="en-US"/>
        </w:rPr>
        <w:t>- Luxembourg,</w:t>
      </w: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42E">
        <w:rPr>
          <w:rFonts w:ascii="Times New Roman" w:hAnsi="Times New Roman" w:cs="Times New Roman"/>
          <w:sz w:val="28"/>
          <w:szCs w:val="28"/>
          <w:lang w:val="en-US"/>
        </w:rPr>
        <w:t>- Kazakhstan.</w:t>
      </w:r>
    </w:p>
    <w:p w:rsidR="00844438" w:rsidRPr="008F142E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438" w:rsidRPr="008F142E" w:rsidRDefault="00844438" w:rsidP="008444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42E">
        <w:rPr>
          <w:rFonts w:ascii="Times New Roman" w:hAnsi="Times New Roman" w:cs="Times New Roman"/>
          <w:b/>
          <w:sz w:val="28"/>
          <w:szCs w:val="28"/>
          <w:lang w:val="en-US"/>
        </w:rPr>
        <w:t>Audit Committee:</w:t>
      </w: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42E">
        <w:rPr>
          <w:rFonts w:ascii="Times New Roman" w:hAnsi="Times New Roman" w:cs="Times New Roman"/>
          <w:sz w:val="28"/>
          <w:szCs w:val="28"/>
          <w:lang w:val="en-US"/>
        </w:rPr>
        <w:t>- Armenia</w:t>
      </w:r>
    </w:p>
    <w:p w:rsidR="00844438" w:rsidRPr="008F142E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056">
        <w:rPr>
          <w:rFonts w:ascii="Times New Roman" w:hAnsi="Times New Roman" w:cs="Times New Roman"/>
          <w:sz w:val="28"/>
          <w:szCs w:val="28"/>
          <w:lang w:val="en-US"/>
        </w:rPr>
        <w:t>The Audit Committee recommended Norway</w:t>
      </w:r>
      <w:r w:rsidRPr="00AE3056">
        <w:rPr>
          <w:lang w:val="en-US"/>
        </w:rPr>
        <w:t xml:space="preserve">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>as the Committee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>hair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for one more financial year in February 2019, due to the absence of other candidates. Considering that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 term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ended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7EEA">
        <w:rPr>
          <w:lang w:val="en-US"/>
        </w:rPr>
        <w:t xml:space="preserve"> 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>Audit Committee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Charter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, the Conference decided to nominate another candidate for approval by the Council at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June sessions. 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The Netherlands delegation </w:t>
      </w:r>
      <w:r>
        <w:rPr>
          <w:rFonts w:ascii="Times New Roman" w:hAnsi="Times New Roman" w:cs="Times New Roman"/>
          <w:sz w:val="28"/>
          <w:szCs w:val="28"/>
          <w:lang w:val="en-US"/>
        </w:rPr>
        <w:t>expressed their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readiness to participate in the work of the Committee. </w:t>
      </w:r>
      <w:r>
        <w:rPr>
          <w:rFonts w:ascii="Times New Roman" w:hAnsi="Times New Roman" w:cs="Times New Roman"/>
          <w:sz w:val="28"/>
          <w:szCs w:val="28"/>
          <w:lang w:val="en-US"/>
        </w:rPr>
        <w:t>The Europe Region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agreed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>decide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second Committee member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candidacy in the remaining </w:t>
      </w:r>
      <w:proofErr w:type="spellStart"/>
      <w:r w:rsidRPr="00CA7EEA">
        <w:rPr>
          <w:rFonts w:ascii="Times New Roman" w:hAnsi="Times New Roman" w:cs="Times New Roman"/>
          <w:sz w:val="28"/>
          <w:szCs w:val="28"/>
          <w:lang w:val="en-US"/>
        </w:rPr>
        <w:t>intersessional</w:t>
      </w:r>
      <w:proofErr w:type="spellEnd"/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period and the issue will be discussed at </w:t>
      </w:r>
      <w:r>
        <w:rPr>
          <w:rFonts w:ascii="Times New Roman" w:hAnsi="Times New Roman" w:cs="Times New Roman"/>
          <w:sz w:val="28"/>
          <w:szCs w:val="28"/>
          <w:lang w:val="en-US"/>
        </w:rPr>
        <w:t>Regional Consultations</w:t>
      </w:r>
      <w:r w:rsidRPr="00CA7EEA">
        <w:rPr>
          <w:rFonts w:ascii="Times New Roman" w:hAnsi="Times New Roman" w:cs="Times New Roman"/>
          <w:sz w:val="28"/>
          <w:szCs w:val="28"/>
          <w:lang w:val="en-US"/>
        </w:rPr>
        <w:t xml:space="preserve"> during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Council sessions in June 2019.</w:t>
      </w:r>
    </w:p>
    <w:p w:rsidR="00844438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438" w:rsidRPr="00100FAB" w:rsidRDefault="00844438" w:rsidP="008444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00FAB">
        <w:rPr>
          <w:rFonts w:ascii="Times New Roman" w:hAnsi="Times New Roman" w:cs="Times New Roman"/>
          <w:b/>
          <w:sz w:val="28"/>
          <w:szCs w:val="28"/>
          <w:lang w:val="en-US"/>
        </w:rPr>
        <w:t>Item 10.</w:t>
      </w:r>
      <w:proofErr w:type="gramEnd"/>
      <w:r w:rsidRPr="00100FAB">
        <w:rPr>
          <w:rFonts w:ascii="Times New Roman" w:hAnsi="Times New Roman"/>
          <w:b/>
          <w:sz w:val="28"/>
          <w:szCs w:val="28"/>
          <w:lang w:val="en-US"/>
        </w:rPr>
        <w:t xml:space="preserve"> Report by the Chairs of the Finance and Audit Committees</w:t>
      </w:r>
    </w:p>
    <w:p w:rsidR="00844438" w:rsidRPr="001C7854" w:rsidRDefault="00844438" w:rsidP="008444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Region decided to postpone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presentations of the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Finance Committee </w:t>
      </w:r>
      <w:r>
        <w:rPr>
          <w:rFonts w:ascii="Times New Roman" w:hAnsi="Times New Roman" w:cs="Times New Roman"/>
          <w:sz w:val="28"/>
          <w:szCs w:val="28"/>
          <w:lang w:val="en-US"/>
        </w:rPr>
        <w:t>Chairperson Mr. William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Williamson and the Audit Committee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 Mr.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orn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>Rose until the P</w:t>
      </w:r>
      <w:r>
        <w:rPr>
          <w:rFonts w:ascii="Times New Roman" w:hAnsi="Times New Roman" w:cs="Times New Roman"/>
          <w:sz w:val="28"/>
          <w:szCs w:val="28"/>
          <w:lang w:val="en-US"/>
        </w:rPr>
        <w:t>olicy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Commission and the WCO Council June sessions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due to prolonged</w:t>
      </w:r>
      <w:r w:rsidRPr="001C7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discussion on a number of complex issues. Their reports will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>
        <w:rPr>
          <w:rFonts w:ascii="Times New Roman" w:hAnsi="Times New Roman" w:cs="Times New Roman"/>
          <w:sz w:val="28"/>
          <w:szCs w:val="28"/>
          <w:lang w:val="en-US"/>
        </w:rPr>
        <w:t>disseminated among Europe Region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Member States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to discuss during the </w:t>
      </w:r>
      <w:r>
        <w:rPr>
          <w:rFonts w:ascii="Times New Roman" w:hAnsi="Times New Roman" w:cs="Times New Roman"/>
          <w:sz w:val="28"/>
          <w:szCs w:val="28"/>
          <w:lang w:val="en-US"/>
        </w:rPr>
        <w:t>Regional Consultations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the margins of the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WCO Council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sessions </w:t>
      </w:r>
      <w:r w:rsidRPr="00565F65">
        <w:rPr>
          <w:rFonts w:ascii="Times New Roman" w:hAnsi="Times New Roman" w:cs="Times New Roman"/>
          <w:sz w:val="28"/>
          <w:szCs w:val="28"/>
          <w:lang w:val="en-US"/>
        </w:rPr>
        <w:t>in June 2019.</w:t>
      </w:r>
    </w:p>
    <w:p w:rsidR="00844438" w:rsidRPr="00A9387F" w:rsidRDefault="00844438" w:rsidP="00112F8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2610" w:rsidRDefault="00B25395" w:rsidP="00100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Item</w:t>
      </w:r>
      <w:r w:rsidR="00632610" w:rsidRPr="00527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11.</w:t>
      </w:r>
      <w:proofErr w:type="gramEnd"/>
      <w:r w:rsidR="00632610" w:rsidRPr="00527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1602" w:rsidRPr="00C016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Reports by Heads of WCO Regional bodies (RILO, RTC, ROCB, </w:t>
      </w:r>
      <w:r w:rsidR="00C01602" w:rsidRPr="00C0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RDTC)</w:t>
      </w:r>
    </w:p>
    <w:p w:rsidR="00527F89" w:rsidRPr="00527F89" w:rsidRDefault="006D6140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RILO Western Europe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proofErr w:type="spellStart"/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>Katarzhina</w:t>
      </w:r>
      <w:proofErr w:type="spellEnd"/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>Banazhek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>RILO Eastern Europe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Ms. 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Daniela Dettmann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RILO CIS </w:t>
      </w:r>
      <w:r>
        <w:rPr>
          <w:rFonts w:ascii="Times New Roman" w:hAnsi="Times New Roman" w:cs="Times New Roman"/>
          <w:sz w:val="28"/>
          <w:szCs w:val="28"/>
          <w:lang w:val="en-US"/>
        </w:rPr>
        <w:t>Mr.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Oleg </w:t>
      </w:r>
      <w:proofErr w:type="spellStart"/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>Bakanov</w:t>
      </w:r>
      <w:proofErr w:type="spellEnd"/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highlighted the latest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developments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and initiatives in the </w:t>
      </w:r>
      <w:r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of information law enforcement cooperation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of customs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administrations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both within the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egion and globally. The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>G-RAN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platform is actively used for the </w:t>
      </w:r>
      <w:r w:rsidR="00527F89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r w:rsidR="00527F89" w:rsidRPr="00527F89">
        <w:rPr>
          <w:rFonts w:ascii="Times New Roman" w:hAnsi="Times New Roman" w:cs="Times New Roman"/>
          <w:sz w:val="28"/>
          <w:szCs w:val="28"/>
          <w:lang w:val="en-US"/>
        </w:rPr>
        <w:t xml:space="preserve"> information exchange.</w:t>
      </w:r>
    </w:p>
    <w:p w:rsidR="00FD1F1C" w:rsidRPr="00FD1F1C" w:rsidRDefault="00FD1F1C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A number of international law enforcement measures have been successfully </w:t>
      </w:r>
      <w:r>
        <w:rPr>
          <w:rFonts w:ascii="Times New Roman" w:hAnsi="Times New Roman" w:cs="Times New Roman"/>
          <w:sz w:val="28"/>
          <w:szCs w:val="28"/>
          <w:lang w:val="en-US"/>
        </w:rPr>
        <w:t>taken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, in particular, the 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>SHOT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initiative, aimed at countering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illicit trafficking </w:t>
      </w:r>
      <w:r w:rsidR="006D6140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of alcohol production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>the “</w:t>
      </w:r>
      <w:r w:rsidR="00C146EC" w:rsidRPr="00FD1F1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>-3”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Operation </w:t>
      </w:r>
      <w:r w:rsidR="00C146EC" w:rsidRPr="00FD1F1C">
        <w:rPr>
          <w:rFonts w:ascii="Times New Roman" w:hAnsi="Times New Roman" w:cs="Times New Roman"/>
          <w:sz w:val="28"/>
          <w:szCs w:val="28"/>
          <w:lang w:val="en-US"/>
        </w:rPr>
        <w:t>aimed at</w:t>
      </w:r>
      <w:r w:rsidR="00C146EC" w:rsidRPr="00C14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6EC" w:rsidRPr="00FD1F1C">
        <w:rPr>
          <w:rFonts w:ascii="Times New Roman" w:hAnsi="Times New Roman" w:cs="Times New Roman"/>
          <w:sz w:val="28"/>
          <w:szCs w:val="28"/>
          <w:lang w:val="en-US"/>
        </w:rPr>
        <w:t>psychotropic substances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 xml:space="preserve"> smuggling countering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>. The results of the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6EC" w:rsidRPr="00FD1F1C">
        <w:rPr>
          <w:rFonts w:ascii="Times New Roman" w:hAnsi="Times New Roman" w:cs="Times New Roman"/>
          <w:sz w:val="28"/>
          <w:szCs w:val="28"/>
          <w:lang w:val="en-US"/>
        </w:rPr>
        <w:t>“Goalkeeper”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law enforcement operation conducted </w:t>
      </w:r>
      <w:r w:rsidR="00C146EC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the 2018 World Cup in Russia were also highly appreciated. Similar operations will be carried out </w:t>
      </w:r>
      <w:r w:rsidR="00DA595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DA5958"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DA5958">
        <w:rPr>
          <w:rFonts w:ascii="Times New Roman" w:hAnsi="Times New Roman" w:cs="Times New Roman"/>
          <w:sz w:val="28"/>
          <w:szCs w:val="28"/>
          <w:lang w:val="en-US"/>
        </w:rPr>
        <w:t xml:space="preserve"> Games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 xml:space="preserve"> in Belarus and the UEFA 2020 Cup in the European Union</w:t>
      </w:r>
      <w:r w:rsidR="00DA5958"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to ensure the </w:t>
      </w:r>
      <w:r w:rsidR="00DA5958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DA5958"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of major sports and other international events</w:t>
      </w:r>
      <w:r w:rsidRPr="00FD1F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5958" w:rsidRPr="00DA5958" w:rsidRDefault="00DA5958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1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egion noted the prospects of these projects and the need to develop and improve the law enforcement information exchange technologies.</w:t>
      </w:r>
    </w:p>
    <w:p w:rsidR="00DA5958" w:rsidRPr="00DA5958" w:rsidRDefault="00DA5958" w:rsidP="006903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="006D6140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140" w:rsidRPr="00DA59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D6140">
        <w:rPr>
          <w:rFonts w:ascii="Times New Roman" w:hAnsi="Times New Roman" w:cs="Times New Roman"/>
          <w:sz w:val="28"/>
          <w:szCs w:val="28"/>
          <w:lang w:val="en-US"/>
        </w:rPr>
        <w:t>OCB</w:t>
      </w:r>
      <w:r w:rsidR="006D6140"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Baku</w:t>
      </w:r>
      <w:r w:rsidR="006D6140">
        <w:rPr>
          <w:rFonts w:ascii="Times New Roman" w:hAnsi="Times New Roman" w:cs="Times New Roman"/>
          <w:sz w:val="28"/>
          <w:szCs w:val="28"/>
          <w:lang w:val="en-US"/>
        </w:rPr>
        <w:t xml:space="preserve"> Mr. Roger Herman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>presented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proposals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>, efficiency increase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optimization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07B9" w:rsidRDefault="00DA5958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95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E56DE" w:rsidRPr="00BE5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6DE" w:rsidRPr="00DA5958">
        <w:rPr>
          <w:rFonts w:ascii="Times New Roman" w:hAnsi="Times New Roman" w:cs="Times New Roman"/>
          <w:sz w:val="28"/>
          <w:szCs w:val="28"/>
          <w:lang w:val="en-US"/>
        </w:rPr>
        <w:t>past year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results of the</w:t>
      </w:r>
      <w:r w:rsidR="00BE56DE" w:rsidRPr="00BE56DE">
        <w:rPr>
          <w:lang w:val="en-US"/>
        </w:rPr>
        <w:t xml:space="preserve"> </w:t>
      </w:r>
      <w:r w:rsidR="00BE56DE" w:rsidRPr="00BE56DE">
        <w:rPr>
          <w:rFonts w:ascii="Times New Roman" w:hAnsi="Times New Roman" w:cs="Times New Roman"/>
          <w:sz w:val="28"/>
          <w:szCs w:val="28"/>
          <w:lang w:val="en-US"/>
        </w:rPr>
        <w:t>ROCB</w:t>
      </w:r>
      <w:r w:rsidR="00BE56DE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 xml:space="preserve"> work were reported.</w:t>
      </w:r>
    </w:p>
    <w:p w:rsidR="00392D8C" w:rsidRPr="00392D8C" w:rsidRDefault="00392D8C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D8C">
        <w:rPr>
          <w:rFonts w:ascii="Times New Roman" w:hAnsi="Times New Roman" w:cs="Times New Roman"/>
          <w:sz w:val="28"/>
          <w:szCs w:val="28"/>
          <w:lang w:val="en-US"/>
        </w:rPr>
        <w:t xml:space="preserve">Following the report, 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 xml:space="preserve"> Region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xpressed appreciation for the 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>constructive proposals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 xml:space="preserve"> and information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 xml:space="preserve"> and thanked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 xml:space="preserve"> Mr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>. Herman for his efforts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 xml:space="preserve"> personal contribution to the work of the </w:t>
      </w:r>
      <w:r w:rsidRPr="00DA5958">
        <w:rPr>
          <w:rFonts w:ascii="Times New Roman" w:hAnsi="Times New Roman" w:cs="Times New Roman"/>
          <w:sz w:val="28"/>
          <w:szCs w:val="28"/>
          <w:lang w:val="en-US"/>
        </w:rPr>
        <w:t>Baku</w:t>
      </w:r>
      <w:r w:rsidRPr="00392D8C">
        <w:rPr>
          <w:rFonts w:ascii="Times New Roman" w:hAnsi="Times New Roman" w:cs="Times New Roman"/>
          <w:sz w:val="28"/>
          <w:szCs w:val="28"/>
          <w:lang w:val="en-US"/>
        </w:rPr>
        <w:t xml:space="preserve"> Center.</w:t>
      </w:r>
    </w:p>
    <w:p w:rsidR="007107B9" w:rsidRPr="007107B9" w:rsidRDefault="007107B9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7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7107B9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r w:rsidRPr="007107B9">
        <w:rPr>
          <w:rFonts w:ascii="Times New Roman" w:hAnsi="Times New Roman" w:cs="Times New Roman"/>
          <w:sz w:val="28"/>
          <w:szCs w:val="28"/>
          <w:lang w:val="en-US"/>
        </w:rPr>
        <w:t xml:space="preserve"> also approved a decision to continue funding the R</w:t>
      </w:r>
      <w:r>
        <w:rPr>
          <w:rFonts w:ascii="Times New Roman" w:hAnsi="Times New Roman" w:cs="Times New Roman"/>
          <w:sz w:val="28"/>
          <w:szCs w:val="28"/>
          <w:lang w:val="en-US"/>
        </w:rPr>
        <w:t>OCB</w:t>
      </w:r>
      <w:r w:rsidRPr="007107B9">
        <w:rPr>
          <w:rFonts w:ascii="Times New Roman" w:hAnsi="Times New Roman" w:cs="Times New Roman"/>
          <w:sz w:val="28"/>
          <w:szCs w:val="28"/>
          <w:lang w:val="en-US"/>
        </w:rPr>
        <w:t xml:space="preserve"> for the next fiscal year 2019-2020 at the expense of member contributions within the established amounts.</w:t>
      </w:r>
    </w:p>
    <w:p w:rsidR="00246501" w:rsidRPr="00246501" w:rsidRDefault="00246501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501">
        <w:rPr>
          <w:rFonts w:ascii="Times New Roman" w:hAnsi="Times New Roman" w:cs="Times New Roman"/>
          <w:sz w:val="28"/>
          <w:szCs w:val="28"/>
          <w:lang w:val="en-US"/>
        </w:rPr>
        <w:t>In accordance with the Conference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work plan, the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>Member States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took note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the presentation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by Mr. </w:t>
      </w:r>
      <w:proofErr w:type="spellStart"/>
      <w:r w:rsidR="006C4E07">
        <w:rPr>
          <w:rFonts w:ascii="Times New Roman" w:hAnsi="Times New Roman" w:cs="Times New Roman"/>
          <w:sz w:val="28"/>
          <w:szCs w:val="28"/>
          <w:lang w:val="en-US"/>
        </w:rPr>
        <w:t>Esser</w:t>
      </w:r>
      <w:proofErr w:type="spellEnd"/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 w:rsidRPr="00734DE7">
        <w:rPr>
          <w:rFonts w:ascii="Times New Roman" w:hAnsi="Times New Roman" w:cs="Times New Roman"/>
          <w:sz w:val="28"/>
          <w:szCs w:val="28"/>
          <w:lang w:val="en-US"/>
        </w:rPr>
        <w:t>Cengel</w:t>
      </w:r>
      <w:r w:rsidR="006C4E07"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as the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candidate for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>ROCB</w:t>
      </w:r>
      <w:r w:rsidR="0069035F"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="006C4E07"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5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 xml:space="preserve"> Baku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6501">
        <w:rPr>
          <w:rFonts w:ascii="Times New Roman" w:hAnsi="Times New Roman" w:cs="Times New Roman"/>
          <w:sz w:val="28"/>
          <w:szCs w:val="28"/>
          <w:lang w:val="en-US"/>
        </w:rPr>
        <w:t>The presentation contained information on the future possible strategy of the Center and plans for its development based on regional priorities.</w:t>
      </w:r>
    </w:p>
    <w:p w:rsidR="00A85E32" w:rsidRPr="005E39A5" w:rsidRDefault="006C4E07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Europe Region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noted the existing organizational, </w:t>
      </w:r>
      <w:r w:rsidR="00734DE7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and technical difficulties in the work of the </w:t>
      </w:r>
      <w:r>
        <w:rPr>
          <w:rFonts w:ascii="Times New Roman" w:hAnsi="Times New Roman" w:cs="Times New Roman"/>
          <w:sz w:val="28"/>
          <w:szCs w:val="28"/>
          <w:lang w:val="en-US"/>
        </w:rPr>
        <w:t>ROCB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, recommended using the potential and operational base of the Center </w:t>
      </w:r>
      <w:r w:rsidR="00734DE7">
        <w:rPr>
          <w:rFonts w:ascii="Times New Roman" w:hAnsi="Times New Roman" w:cs="Times New Roman"/>
          <w:sz w:val="28"/>
          <w:szCs w:val="28"/>
          <w:lang w:val="en-US"/>
        </w:rPr>
        <w:t>more extensively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>. It was stressed that the Center</w:t>
      </w:r>
      <w:r w:rsidR="00734DE7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activities need to be </w:t>
      </w:r>
      <w:r w:rsidR="00734DE7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on the</w:t>
      </w:r>
      <w:r w:rsidR="0073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WCO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734DE7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Region priorities.</w:t>
      </w:r>
    </w:p>
    <w:p w:rsidR="00734DE7" w:rsidRPr="00734DE7" w:rsidRDefault="00734DE7" w:rsidP="00112F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took note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9A5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Cyprus delegate 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stating that the Republic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E39A5">
        <w:rPr>
          <w:rFonts w:ascii="Times New Roman" w:hAnsi="Times New Roman" w:cs="Times New Roman"/>
          <w:sz w:val="28"/>
          <w:szCs w:val="28"/>
          <w:lang w:val="en-US"/>
        </w:rPr>
        <w:t xml:space="preserve"> unable to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support a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Turkish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candidate for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well-known political reasons.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br/>
        <w:t>Europe Region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taki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ng into account this commentary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after consulting with the </w:t>
      </w:r>
      <w:r w:rsidR="005E39A5"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WCO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Secretariat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 xml:space="preserve"> approved the candidacy of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>Cengel for the position of the</w:t>
      </w:r>
      <w:r w:rsidR="005E39A5" w:rsidRPr="005E3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Head of ROCB in </w:t>
      </w:r>
      <w:r w:rsidR="005E39A5" w:rsidRPr="00734DE7">
        <w:rPr>
          <w:rFonts w:ascii="Times New Roman" w:hAnsi="Times New Roman" w:cs="Times New Roman"/>
          <w:sz w:val="28"/>
          <w:szCs w:val="28"/>
          <w:lang w:val="en-US"/>
        </w:rPr>
        <w:t>Baku</w:t>
      </w:r>
      <w:r w:rsidR="005E3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DE7">
        <w:rPr>
          <w:rFonts w:ascii="Times New Roman" w:hAnsi="Times New Roman" w:cs="Times New Roman"/>
          <w:sz w:val="28"/>
          <w:szCs w:val="28"/>
          <w:lang w:val="en-US"/>
        </w:rPr>
        <w:t>and wished him luck in his further professional activities.</w:t>
      </w:r>
    </w:p>
    <w:p w:rsidR="00C35234" w:rsidRDefault="00C35234" w:rsidP="00112F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2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 xml:space="preserve"> Region approved the decision to recognize the </w:t>
      </w:r>
      <w:r w:rsidR="006C4E07" w:rsidRPr="006C4E07">
        <w:rPr>
          <w:rFonts w:ascii="Times New Roman" w:hAnsi="Times New Roman" w:cs="Times New Roman"/>
          <w:sz w:val="28"/>
          <w:szCs w:val="28"/>
          <w:lang w:val="en-US"/>
        </w:rPr>
        <w:t>Training Customs Administration under the Kyrgyzstan Government as WCO Regional Dog Training Centre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>Given the general support of this initiative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 xml:space="preserve"> the existence of Memorandum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>of Understanding between the WCO and Kyrgyzstan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 xml:space="preserve">ustoms </w:t>
      </w:r>
      <w:r w:rsidR="006C4E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>ervice</w:t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>, the region will inform the WCO Council about the</w:t>
      </w:r>
      <w:r w:rsidR="005D3441"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441" w:rsidRPr="00C35234">
        <w:rPr>
          <w:rFonts w:ascii="Times New Roman" w:hAnsi="Times New Roman" w:cs="Times New Roman"/>
          <w:sz w:val="28"/>
          <w:szCs w:val="28"/>
          <w:lang w:val="en-US"/>
        </w:rPr>
        <w:t>new Regional Center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 xml:space="preserve"> status</w:t>
      </w:r>
      <w:r w:rsidRPr="00C35234">
        <w:rPr>
          <w:rFonts w:ascii="Times New Roman" w:hAnsi="Times New Roman" w:cs="Times New Roman"/>
          <w:sz w:val="28"/>
          <w:szCs w:val="28"/>
          <w:lang w:val="en-US"/>
        </w:rPr>
        <w:t xml:space="preserve"> assignment.</w:t>
      </w:r>
    </w:p>
    <w:p w:rsidR="005D3441" w:rsidRDefault="00E0246C" w:rsidP="00112F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2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 xml:space="preserve">The speeches were also delivered by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5D3441"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3441"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andidates for </w:t>
      </w:r>
      <w:r w:rsidR="00565F65"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WCO Directorate </w:t>
      </w:r>
      <w:r w:rsidR="005D3441" w:rsidRPr="005D3441">
        <w:rPr>
          <w:rFonts w:ascii="Times New Roman" w:hAnsi="Times New Roman" w:cs="Times New Roman"/>
          <w:sz w:val="28"/>
          <w:szCs w:val="28"/>
          <w:lang w:val="en-US"/>
        </w:rPr>
        <w:t>leadership positions</w:t>
      </w:r>
      <w:r w:rsidR="005D34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3441" w:rsidRPr="005D3441" w:rsidRDefault="005D3441" w:rsidP="00112F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441">
        <w:rPr>
          <w:rFonts w:ascii="Times New Roman" w:hAnsi="Times New Roman" w:cs="Times New Roman"/>
          <w:sz w:val="28"/>
          <w:szCs w:val="28"/>
          <w:lang w:val="en-US"/>
        </w:rPr>
        <w:t>- William Williamson (UK) - Compliance and Facilitation</w:t>
      </w:r>
      <w:r w:rsidR="00565F65"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F65" w:rsidRPr="005D3441">
        <w:rPr>
          <w:rFonts w:ascii="Times New Roman" w:hAnsi="Times New Roman" w:cs="Times New Roman"/>
          <w:sz w:val="28"/>
          <w:szCs w:val="28"/>
          <w:lang w:val="en-US"/>
        </w:rPr>
        <w:t>Directorate</w:t>
      </w:r>
      <w:r w:rsidRPr="005D3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3441" w:rsidRDefault="005D3441" w:rsidP="00112F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- Bernard </w:t>
      </w:r>
      <w:proofErr w:type="spellStart"/>
      <w:r w:rsidRPr="005D3441">
        <w:rPr>
          <w:rFonts w:ascii="Times New Roman" w:hAnsi="Times New Roman" w:cs="Times New Roman"/>
          <w:sz w:val="28"/>
          <w:szCs w:val="28"/>
          <w:lang w:val="en-US"/>
        </w:rPr>
        <w:t>Zbinden</w:t>
      </w:r>
      <w:proofErr w:type="spellEnd"/>
      <w:r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 (Switzerland)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D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Capacity Building Directorate</w:t>
      </w:r>
      <w:r w:rsidRPr="005D3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5F65" w:rsidRPr="00565F65" w:rsidRDefault="00E5757C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Europe Region</w:t>
      </w:r>
      <w:r w:rsidR="00565F65" w:rsidRPr="00565F65">
        <w:rPr>
          <w:rFonts w:ascii="Times New Roman" w:hAnsi="Times New Roman" w:cs="Times New Roman"/>
          <w:sz w:val="28"/>
          <w:szCs w:val="28"/>
          <w:lang w:val="en-US"/>
        </w:rPr>
        <w:t xml:space="preserve"> thanked the candidates for their detailed and informative reports and wished them success in the upcoming elections in June 2019.</w:t>
      </w:r>
    </w:p>
    <w:p w:rsidR="00100FAB" w:rsidRDefault="00100FAB" w:rsidP="00100F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438" w:rsidRPr="00844438" w:rsidRDefault="00844438" w:rsidP="008444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44438">
        <w:rPr>
          <w:rFonts w:ascii="Times New Roman" w:hAnsi="Times New Roman" w:cs="Times New Roman"/>
          <w:b/>
          <w:sz w:val="28"/>
          <w:szCs w:val="28"/>
          <w:lang w:val="en-US"/>
        </w:rPr>
        <w:t>Item 12.</w:t>
      </w:r>
      <w:proofErr w:type="gramEnd"/>
      <w:r w:rsidRPr="00844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44438">
        <w:rPr>
          <w:rFonts w:ascii="Times New Roman" w:hAnsi="Times New Roman" w:cs="Times New Roman"/>
          <w:b/>
          <w:sz w:val="28"/>
          <w:szCs w:val="28"/>
          <w:lang w:val="en-US"/>
        </w:rPr>
        <w:t>Other.</w:t>
      </w:r>
      <w:proofErr w:type="gramEnd"/>
    </w:p>
    <w:p w:rsidR="004C06A4" w:rsidRPr="00AE3056" w:rsidRDefault="00D77B10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Pr="00D77B10">
        <w:rPr>
          <w:rFonts w:ascii="Times New Roman" w:hAnsi="Times New Roman" w:cs="Times New Roman"/>
          <w:sz w:val="28"/>
          <w:szCs w:val="28"/>
          <w:lang w:val="en-US"/>
        </w:rPr>
        <w:t xml:space="preserve"> thanked the Russian Federation</w:t>
      </w:r>
      <w:r w:rsidR="007A2E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77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ECA" w:rsidRPr="007A2ECA">
        <w:rPr>
          <w:rFonts w:ascii="Times New Roman" w:hAnsi="Times New Roman" w:cs="Times New Roman"/>
          <w:sz w:val="28"/>
          <w:szCs w:val="28"/>
          <w:lang w:val="en-US"/>
        </w:rPr>
        <w:t>the St. Petersburg Customs Administration</w:t>
      </w:r>
      <w:r w:rsidR="007A2ECA">
        <w:rPr>
          <w:rFonts w:ascii="Times New Roman" w:hAnsi="Times New Roman" w:cs="Times New Roman"/>
          <w:sz w:val="28"/>
          <w:szCs w:val="28"/>
          <w:lang w:val="en-US"/>
        </w:rPr>
        <w:t xml:space="preserve">, staff and translators </w:t>
      </w:r>
      <w:r w:rsidRPr="00D77B10">
        <w:rPr>
          <w:rFonts w:ascii="Times New Roman" w:hAnsi="Times New Roman" w:cs="Times New Roman"/>
          <w:sz w:val="28"/>
          <w:szCs w:val="28"/>
          <w:lang w:val="en-US"/>
        </w:rPr>
        <w:t xml:space="preserve">for the successful preparation and holding the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Conference.</w:t>
      </w:r>
      <w:r w:rsidRPr="00D77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425F" w:rsidRDefault="00AE3056" w:rsidP="00112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Chairperson of the </w:t>
      </w:r>
      <w:r w:rsidR="00CD7791">
        <w:rPr>
          <w:rFonts w:ascii="Times New Roman" w:hAnsi="Times New Roman" w:cs="Times New Roman"/>
          <w:sz w:val="28"/>
          <w:szCs w:val="28"/>
          <w:lang w:val="en-US"/>
        </w:rPr>
        <w:t xml:space="preserve">Europe Region Mr. </w:t>
      </w:r>
      <w:proofErr w:type="spellStart"/>
      <w:r w:rsidR="00CD7791">
        <w:rPr>
          <w:rFonts w:ascii="Times New Roman" w:hAnsi="Times New Roman" w:cs="Times New Roman"/>
          <w:sz w:val="28"/>
          <w:szCs w:val="28"/>
          <w:lang w:val="en-US"/>
        </w:rPr>
        <w:t>Davydov</w:t>
      </w:r>
      <w:proofErr w:type="spellEnd"/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 expressed his sincere gratitude to all Delegates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Members for their successful and productive work, </w:t>
      </w:r>
      <w:r w:rsidR="00CD7791">
        <w:rPr>
          <w:rFonts w:ascii="Times New Roman" w:hAnsi="Times New Roman" w:cs="Times New Roman"/>
          <w:sz w:val="28"/>
          <w:szCs w:val="28"/>
          <w:lang w:val="en-US"/>
        </w:rPr>
        <w:t>efficient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cooperation and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valuable experience gained during his two-year 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lastRenderedPageBreak/>
        <w:t>lead</w:t>
      </w:r>
      <w:r>
        <w:rPr>
          <w:rFonts w:ascii="Times New Roman" w:hAnsi="Times New Roman" w:cs="Times New Roman"/>
          <w:sz w:val="28"/>
          <w:szCs w:val="28"/>
          <w:lang w:val="en-US"/>
        </w:rPr>
        <w:t>ership as Vice-Chair</w:t>
      </w:r>
      <w:r w:rsidR="00CD7791">
        <w:rPr>
          <w:rFonts w:ascii="Times New Roman" w:hAnsi="Times New Roman" w:cs="Times New Roman"/>
          <w:sz w:val="28"/>
          <w:szCs w:val="28"/>
          <w:lang w:val="en-US"/>
        </w:rPr>
        <w:t>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egion. He also </w:t>
      </w:r>
      <w:r>
        <w:rPr>
          <w:rFonts w:ascii="Times New Roman" w:hAnsi="Times New Roman" w:cs="Times New Roman"/>
          <w:sz w:val="28"/>
          <w:szCs w:val="28"/>
          <w:lang w:val="en-US"/>
        </w:rPr>
        <w:t>pointed out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 that he will continue active cooperation with colleagues from the WCO </w:t>
      </w:r>
      <w:r w:rsidR="00DB5A2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AE3056">
        <w:rPr>
          <w:rFonts w:ascii="Times New Roman" w:hAnsi="Times New Roman" w:cs="Times New Roman"/>
          <w:sz w:val="28"/>
          <w:szCs w:val="28"/>
          <w:lang w:val="en-US"/>
        </w:rPr>
        <w:t xml:space="preserve"> Region.</w:t>
      </w:r>
    </w:p>
    <w:p w:rsidR="003C425F" w:rsidRDefault="003C42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3" w:name="_GoBack"/>
      <w:bookmarkEnd w:id="3"/>
    </w:p>
    <w:p w:rsidR="00AE3056" w:rsidRDefault="003C425F" w:rsidP="003C425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2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Annex</w:t>
      </w:r>
    </w:p>
    <w:p w:rsidR="003C425F" w:rsidRPr="003C425F" w:rsidRDefault="003C425F" w:rsidP="003C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425F">
        <w:rPr>
          <w:rFonts w:ascii="Times New Roman" w:eastAsia="Times New Roman" w:hAnsi="Times New Roman" w:cs="Times New Roman"/>
          <w:b/>
          <w:spacing w:val="26"/>
          <w:sz w:val="32"/>
          <w:szCs w:val="32"/>
          <w:lang w:val="en-US" w:eastAsia="ru-RU"/>
        </w:rPr>
        <w:t>AGENDA</w:t>
      </w:r>
      <w:r w:rsidRPr="003C42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br/>
        <w:t>WCO Europe Region Heads of Customs Conference</w:t>
      </w:r>
    </w:p>
    <w:p w:rsidR="003C425F" w:rsidRPr="003C425F" w:rsidRDefault="003C425F" w:rsidP="003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4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C425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C4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3C425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C4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April 201</w:t>
      </w:r>
      <w:r w:rsidRPr="003C42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Sochi, Russian Federation)</w:t>
      </w:r>
    </w:p>
    <w:p w:rsidR="003C425F" w:rsidRPr="003C425F" w:rsidRDefault="003C425F" w:rsidP="003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425F" w:rsidRPr="003C425F" w:rsidRDefault="003C425F" w:rsidP="003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Transit systems compatibility in the WCO Europe Region;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Use of additional languages in the WCO;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Accessions to the WCO;</w:t>
      </w:r>
    </w:p>
    <w:p w:rsidR="003C425F" w:rsidRPr="003C425F" w:rsidRDefault="003C425F" w:rsidP="003C425F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Outcomes of the Working Group on Accessions;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Development of Performance Measurement Tool within WCO;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Other topical issues discussed in the framework of the WCO;</w:t>
      </w:r>
    </w:p>
    <w:p w:rsidR="003C425F" w:rsidRPr="003C425F" w:rsidRDefault="003C425F" w:rsidP="003C425F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E-commerce;</w:t>
      </w:r>
    </w:p>
    <w:p w:rsidR="003C425F" w:rsidRPr="003C425F" w:rsidRDefault="003C425F" w:rsidP="003C425F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Combating illicit financial flows;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development of special recommendations for the exchange of customs statistics between the WCO Europe Region Member States;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Draft Strategic Plan 2019 – 2022;</w:t>
      </w:r>
    </w:p>
    <w:p w:rsidR="003C425F" w:rsidRPr="003C425F" w:rsidRDefault="003C425F" w:rsidP="003C425F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Priorities of the WCO Europe Region Customs Administrations.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Governance (improvement of the WCO Rules and Procedures);</w:t>
      </w:r>
    </w:p>
    <w:p w:rsidR="003C425F" w:rsidRPr="003C425F" w:rsidRDefault="003C425F" w:rsidP="003C425F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MoU</w:t>
      </w:r>
      <w:proofErr w:type="spellEnd"/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IMF – WCO;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Discussion and Adoption of the </w:t>
      </w:r>
      <w:proofErr w:type="spellStart"/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ToR</w:t>
      </w:r>
      <w:proofErr w:type="spellEnd"/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 the WCO Regional Customs Laboratories;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Representation of the WCO Europe Region (chairmanship in the Committees and Region bodies);</w:t>
      </w:r>
    </w:p>
    <w:p w:rsidR="003C425F" w:rsidRPr="003C425F" w:rsidRDefault="003C425F" w:rsidP="003C425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425F">
        <w:rPr>
          <w:rFonts w:ascii="Times New Roman" w:eastAsia="Calibri" w:hAnsi="Times New Roman" w:cs="Times New Roman"/>
          <w:sz w:val="28"/>
          <w:szCs w:val="28"/>
          <w:lang w:val="en-US"/>
        </w:rPr>
        <w:t>Report by the Chairs of the Finance and Audit Committees;</w:t>
      </w:r>
    </w:p>
    <w:p w:rsidR="003C425F" w:rsidRPr="003C425F" w:rsidRDefault="003C425F" w:rsidP="003C42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4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Reports by Heads of WCO Regional bodies (RILO, RTC, ROCB, </w:t>
      </w:r>
      <w:r w:rsidRPr="003C42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RDTC).</w:t>
      </w:r>
      <w:proofErr w:type="gramEnd"/>
    </w:p>
    <w:sectPr w:rsidR="003C425F" w:rsidRPr="003C425F" w:rsidSect="00844438">
      <w:head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6F" w:rsidRDefault="003C5E6F" w:rsidP="00844438">
      <w:pPr>
        <w:spacing w:after="0" w:line="240" w:lineRule="auto"/>
      </w:pPr>
      <w:r>
        <w:separator/>
      </w:r>
    </w:p>
  </w:endnote>
  <w:endnote w:type="continuationSeparator" w:id="0">
    <w:p w:rsidR="003C5E6F" w:rsidRDefault="003C5E6F" w:rsidP="0084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6F" w:rsidRDefault="003C5E6F" w:rsidP="00844438">
      <w:pPr>
        <w:spacing w:after="0" w:line="240" w:lineRule="auto"/>
      </w:pPr>
      <w:r>
        <w:separator/>
      </w:r>
    </w:p>
  </w:footnote>
  <w:footnote w:type="continuationSeparator" w:id="0">
    <w:p w:rsidR="003C5E6F" w:rsidRDefault="003C5E6F" w:rsidP="0084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69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438" w:rsidRPr="00844438" w:rsidRDefault="00844438">
        <w:pPr>
          <w:pStyle w:val="a5"/>
          <w:jc w:val="center"/>
          <w:rPr>
            <w:rFonts w:ascii="Times New Roman" w:hAnsi="Times New Roman" w:cs="Times New Roman"/>
          </w:rPr>
        </w:pPr>
        <w:r w:rsidRPr="00844438">
          <w:rPr>
            <w:rFonts w:ascii="Times New Roman" w:hAnsi="Times New Roman" w:cs="Times New Roman"/>
          </w:rPr>
          <w:fldChar w:fldCharType="begin"/>
        </w:r>
        <w:r w:rsidRPr="00844438">
          <w:rPr>
            <w:rFonts w:ascii="Times New Roman" w:hAnsi="Times New Roman" w:cs="Times New Roman"/>
          </w:rPr>
          <w:instrText>PAGE   \* MERGEFORMAT</w:instrText>
        </w:r>
        <w:r w:rsidRPr="00844438">
          <w:rPr>
            <w:rFonts w:ascii="Times New Roman" w:hAnsi="Times New Roman" w:cs="Times New Roman"/>
          </w:rPr>
          <w:fldChar w:fldCharType="separate"/>
        </w:r>
        <w:r w:rsidR="003C425F" w:rsidRPr="003C425F">
          <w:rPr>
            <w:rFonts w:ascii="Times New Roman" w:hAnsi="Times New Roman" w:cs="Times New Roman"/>
            <w:noProof/>
            <w:lang w:val="ru-RU"/>
          </w:rPr>
          <w:t>2</w:t>
        </w:r>
        <w:r w:rsidRPr="00844438">
          <w:rPr>
            <w:rFonts w:ascii="Times New Roman" w:hAnsi="Times New Roman" w:cs="Times New Roman"/>
          </w:rPr>
          <w:fldChar w:fldCharType="end"/>
        </w:r>
      </w:p>
    </w:sdtContent>
  </w:sdt>
  <w:p w:rsidR="00844438" w:rsidRDefault="008444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AA"/>
    <w:multiLevelType w:val="hybridMultilevel"/>
    <w:tmpl w:val="5D4E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EF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FEF"/>
    <w:multiLevelType w:val="hybridMultilevel"/>
    <w:tmpl w:val="E4F08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521DF"/>
    <w:multiLevelType w:val="hybridMultilevel"/>
    <w:tmpl w:val="9440C344"/>
    <w:lvl w:ilvl="0" w:tplc="824055B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4084DC5"/>
    <w:multiLevelType w:val="hybridMultilevel"/>
    <w:tmpl w:val="8F3C7FDE"/>
    <w:lvl w:ilvl="0" w:tplc="444479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531C73"/>
    <w:multiLevelType w:val="hybridMultilevel"/>
    <w:tmpl w:val="E28473D8"/>
    <w:lvl w:ilvl="0" w:tplc="9C90E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A4E"/>
    <w:multiLevelType w:val="hybridMultilevel"/>
    <w:tmpl w:val="81B6A4CE"/>
    <w:lvl w:ilvl="0" w:tplc="10E47590">
      <w:start w:val="1"/>
      <w:numFmt w:val="decimal"/>
      <w:lvlText w:val="%1."/>
      <w:lvlJc w:val="left"/>
      <w:pPr>
        <w:tabs>
          <w:tab w:val="num" w:pos="567"/>
        </w:tabs>
        <w:ind w:left="0" w:hanging="567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A39DF"/>
    <w:multiLevelType w:val="hybridMultilevel"/>
    <w:tmpl w:val="1D0EEF38"/>
    <w:lvl w:ilvl="0" w:tplc="CFBCEBD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357B"/>
    <w:multiLevelType w:val="hybridMultilevel"/>
    <w:tmpl w:val="E446F340"/>
    <w:lvl w:ilvl="0" w:tplc="CC764072">
      <w:start w:val="5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6B3C3222"/>
    <w:multiLevelType w:val="hybridMultilevel"/>
    <w:tmpl w:val="FD16C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64780"/>
    <w:multiLevelType w:val="hybridMultilevel"/>
    <w:tmpl w:val="9440C344"/>
    <w:lvl w:ilvl="0" w:tplc="824055B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783F5FAF"/>
    <w:multiLevelType w:val="hybridMultilevel"/>
    <w:tmpl w:val="37BEF91A"/>
    <w:lvl w:ilvl="0" w:tplc="1BF4A0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C"/>
    <w:rsid w:val="00064C88"/>
    <w:rsid w:val="00093F2B"/>
    <w:rsid w:val="000945DC"/>
    <w:rsid w:val="000A48EF"/>
    <w:rsid w:val="000C0AFF"/>
    <w:rsid w:val="000D05C2"/>
    <w:rsid w:val="000D1BAF"/>
    <w:rsid w:val="00100958"/>
    <w:rsid w:val="00100FAB"/>
    <w:rsid w:val="00112F85"/>
    <w:rsid w:val="00184DB0"/>
    <w:rsid w:val="0018610D"/>
    <w:rsid w:val="00190AB8"/>
    <w:rsid w:val="00195C29"/>
    <w:rsid w:val="001A4139"/>
    <w:rsid w:val="001B7C8F"/>
    <w:rsid w:val="001C7854"/>
    <w:rsid w:val="001D0D14"/>
    <w:rsid w:val="001D195C"/>
    <w:rsid w:val="001E5DD0"/>
    <w:rsid w:val="002225FA"/>
    <w:rsid w:val="002423D6"/>
    <w:rsid w:val="00246501"/>
    <w:rsid w:val="00266A54"/>
    <w:rsid w:val="002C729D"/>
    <w:rsid w:val="002D4EF9"/>
    <w:rsid w:val="002F5572"/>
    <w:rsid w:val="00307790"/>
    <w:rsid w:val="00351A2E"/>
    <w:rsid w:val="00352DBB"/>
    <w:rsid w:val="00361531"/>
    <w:rsid w:val="00392D8C"/>
    <w:rsid w:val="003C425F"/>
    <w:rsid w:val="003C5E6F"/>
    <w:rsid w:val="003D59F8"/>
    <w:rsid w:val="004224FD"/>
    <w:rsid w:val="00435E42"/>
    <w:rsid w:val="004459EF"/>
    <w:rsid w:val="00450D37"/>
    <w:rsid w:val="00463EE2"/>
    <w:rsid w:val="00467B72"/>
    <w:rsid w:val="004B6D5B"/>
    <w:rsid w:val="004C06A4"/>
    <w:rsid w:val="004C6A4A"/>
    <w:rsid w:val="004D6E7D"/>
    <w:rsid w:val="00515783"/>
    <w:rsid w:val="00527F89"/>
    <w:rsid w:val="00532B4E"/>
    <w:rsid w:val="00565F65"/>
    <w:rsid w:val="00576792"/>
    <w:rsid w:val="00580EFE"/>
    <w:rsid w:val="005827B9"/>
    <w:rsid w:val="005D3441"/>
    <w:rsid w:val="005E39A5"/>
    <w:rsid w:val="006144B9"/>
    <w:rsid w:val="00627C00"/>
    <w:rsid w:val="00632610"/>
    <w:rsid w:val="006341A5"/>
    <w:rsid w:val="00664569"/>
    <w:rsid w:val="006750F6"/>
    <w:rsid w:val="006808A7"/>
    <w:rsid w:val="006823DF"/>
    <w:rsid w:val="0069035F"/>
    <w:rsid w:val="006A4454"/>
    <w:rsid w:val="006B2948"/>
    <w:rsid w:val="006C4E07"/>
    <w:rsid w:val="006D1114"/>
    <w:rsid w:val="006D6140"/>
    <w:rsid w:val="006E2F7C"/>
    <w:rsid w:val="007107B9"/>
    <w:rsid w:val="00710B49"/>
    <w:rsid w:val="00724333"/>
    <w:rsid w:val="00734DE7"/>
    <w:rsid w:val="00746979"/>
    <w:rsid w:val="00750F9A"/>
    <w:rsid w:val="00784D5E"/>
    <w:rsid w:val="00785695"/>
    <w:rsid w:val="00796F97"/>
    <w:rsid w:val="007A2ECA"/>
    <w:rsid w:val="007A6FFD"/>
    <w:rsid w:val="007C11A6"/>
    <w:rsid w:val="007C6D97"/>
    <w:rsid w:val="007F3A12"/>
    <w:rsid w:val="007F5132"/>
    <w:rsid w:val="008244EF"/>
    <w:rsid w:val="00831BE9"/>
    <w:rsid w:val="00844438"/>
    <w:rsid w:val="008456C4"/>
    <w:rsid w:val="008C09DD"/>
    <w:rsid w:val="008C44B2"/>
    <w:rsid w:val="008E16E1"/>
    <w:rsid w:val="008F142E"/>
    <w:rsid w:val="0095737A"/>
    <w:rsid w:val="00972A0B"/>
    <w:rsid w:val="0099652E"/>
    <w:rsid w:val="009A0327"/>
    <w:rsid w:val="009A36F2"/>
    <w:rsid w:val="009B7AA6"/>
    <w:rsid w:val="009E1E2A"/>
    <w:rsid w:val="00A246D7"/>
    <w:rsid w:val="00A45BD3"/>
    <w:rsid w:val="00A85E32"/>
    <w:rsid w:val="00A92C74"/>
    <w:rsid w:val="00A93235"/>
    <w:rsid w:val="00A9387F"/>
    <w:rsid w:val="00AB2FB2"/>
    <w:rsid w:val="00AE3056"/>
    <w:rsid w:val="00B227ED"/>
    <w:rsid w:val="00B25395"/>
    <w:rsid w:val="00B44C58"/>
    <w:rsid w:val="00B6704F"/>
    <w:rsid w:val="00B71AAB"/>
    <w:rsid w:val="00B913E2"/>
    <w:rsid w:val="00B9784C"/>
    <w:rsid w:val="00BA1372"/>
    <w:rsid w:val="00BB44FF"/>
    <w:rsid w:val="00BC1952"/>
    <w:rsid w:val="00BE56DE"/>
    <w:rsid w:val="00C01602"/>
    <w:rsid w:val="00C146EC"/>
    <w:rsid w:val="00C30A97"/>
    <w:rsid w:val="00C35234"/>
    <w:rsid w:val="00C42AFE"/>
    <w:rsid w:val="00C5480C"/>
    <w:rsid w:val="00C75316"/>
    <w:rsid w:val="00C9349D"/>
    <w:rsid w:val="00C94985"/>
    <w:rsid w:val="00CA7EEA"/>
    <w:rsid w:val="00CD7791"/>
    <w:rsid w:val="00D1747D"/>
    <w:rsid w:val="00D32D78"/>
    <w:rsid w:val="00D4118C"/>
    <w:rsid w:val="00D76BE0"/>
    <w:rsid w:val="00D77B10"/>
    <w:rsid w:val="00DA5958"/>
    <w:rsid w:val="00DA799C"/>
    <w:rsid w:val="00DB5A23"/>
    <w:rsid w:val="00DC4C42"/>
    <w:rsid w:val="00DD245B"/>
    <w:rsid w:val="00DE5AD8"/>
    <w:rsid w:val="00E002C3"/>
    <w:rsid w:val="00E0246C"/>
    <w:rsid w:val="00E26132"/>
    <w:rsid w:val="00E50146"/>
    <w:rsid w:val="00E5757C"/>
    <w:rsid w:val="00E83B66"/>
    <w:rsid w:val="00E85BEF"/>
    <w:rsid w:val="00E961D8"/>
    <w:rsid w:val="00EA388D"/>
    <w:rsid w:val="00EB051C"/>
    <w:rsid w:val="00EC1833"/>
    <w:rsid w:val="00EC4745"/>
    <w:rsid w:val="00EC5FC0"/>
    <w:rsid w:val="00EF0ECD"/>
    <w:rsid w:val="00F04D5C"/>
    <w:rsid w:val="00F11C11"/>
    <w:rsid w:val="00F25788"/>
    <w:rsid w:val="00F27D19"/>
    <w:rsid w:val="00F35772"/>
    <w:rsid w:val="00F6468E"/>
    <w:rsid w:val="00F66DF6"/>
    <w:rsid w:val="00F671EE"/>
    <w:rsid w:val="00FC193C"/>
    <w:rsid w:val="00FD1F1C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88"/>
    <w:pPr>
      <w:spacing w:after="0" w:line="240" w:lineRule="auto"/>
    </w:pPr>
    <w:rPr>
      <w:rFonts w:ascii="Lucida Grande" w:hAnsi="Lucida Grande" w:cs="Lucida Grande"/>
      <w:sz w:val="18"/>
      <w:szCs w:val="18"/>
      <w:lang w:val="tr-TR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88"/>
    <w:rPr>
      <w:rFonts w:ascii="Lucida Grande" w:hAnsi="Lucida Grande" w:cs="Lucida Grande"/>
      <w:sz w:val="18"/>
      <w:szCs w:val="18"/>
      <w:lang w:val="tr-TR"/>
    </w:rPr>
  </w:style>
  <w:style w:type="paragraph" w:styleId="a5">
    <w:name w:val="header"/>
    <w:basedOn w:val="a"/>
    <w:link w:val="a6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6">
    <w:name w:val="Верхний колонтитул Знак"/>
    <w:basedOn w:val="a0"/>
    <w:link w:val="a5"/>
    <w:uiPriority w:val="99"/>
    <w:rsid w:val="00064C88"/>
    <w:rPr>
      <w:lang w:val="tr-TR"/>
    </w:rPr>
  </w:style>
  <w:style w:type="paragraph" w:styleId="a7">
    <w:name w:val="footer"/>
    <w:basedOn w:val="a"/>
    <w:link w:val="a8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8">
    <w:name w:val="Нижний колонтитул Знак"/>
    <w:basedOn w:val="a0"/>
    <w:link w:val="a7"/>
    <w:uiPriority w:val="99"/>
    <w:rsid w:val="00064C88"/>
    <w:rPr>
      <w:lang w:val="tr-TR"/>
    </w:rPr>
  </w:style>
  <w:style w:type="table" w:styleId="a9">
    <w:name w:val="Table Grid"/>
    <w:basedOn w:val="a1"/>
    <w:uiPriority w:val="39"/>
    <w:rsid w:val="00064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64C88"/>
    <w:pPr>
      <w:ind w:left="720"/>
      <w:contextualSpacing/>
    </w:pPr>
    <w:rPr>
      <w:lang w:val="tr-TR"/>
    </w:rPr>
  </w:style>
  <w:style w:type="character" w:customStyle="1" w:styleId="ab">
    <w:name w:val="Абзац списка Знак"/>
    <w:link w:val="aa"/>
    <w:uiPriority w:val="34"/>
    <w:rsid w:val="00064C88"/>
    <w:rPr>
      <w:lang w:val="tr-TR"/>
    </w:rPr>
  </w:style>
  <w:style w:type="character" w:customStyle="1" w:styleId="2">
    <w:name w:val="Основной текст (2) + Не курсив"/>
    <w:basedOn w:val="a0"/>
    <w:rsid w:val="00064C8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c">
    <w:name w:val="footnote text"/>
    <w:basedOn w:val="a"/>
    <w:link w:val="ad"/>
    <w:uiPriority w:val="99"/>
    <w:semiHidden/>
    <w:unhideWhenUsed/>
    <w:rsid w:val="00064C88"/>
    <w:pPr>
      <w:spacing w:after="0" w:line="240" w:lineRule="auto"/>
    </w:pPr>
    <w:rPr>
      <w:sz w:val="20"/>
      <w:szCs w:val="20"/>
      <w:lang w:val="tr-TR"/>
    </w:rPr>
  </w:style>
  <w:style w:type="character" w:customStyle="1" w:styleId="ad">
    <w:name w:val="Текст сноски Знак"/>
    <w:basedOn w:val="a0"/>
    <w:link w:val="ac"/>
    <w:uiPriority w:val="99"/>
    <w:semiHidden/>
    <w:rsid w:val="00064C88"/>
    <w:rPr>
      <w:sz w:val="20"/>
      <w:szCs w:val="20"/>
      <w:lang w:val="tr-TR"/>
    </w:rPr>
  </w:style>
  <w:style w:type="character" w:styleId="ae">
    <w:name w:val="Placeholder Text"/>
    <w:basedOn w:val="a0"/>
    <w:uiPriority w:val="99"/>
    <w:semiHidden/>
    <w:rsid w:val="006326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88"/>
    <w:pPr>
      <w:spacing w:after="0" w:line="240" w:lineRule="auto"/>
    </w:pPr>
    <w:rPr>
      <w:rFonts w:ascii="Lucida Grande" w:hAnsi="Lucida Grande" w:cs="Lucida Grande"/>
      <w:sz w:val="18"/>
      <w:szCs w:val="18"/>
      <w:lang w:val="tr-TR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88"/>
    <w:rPr>
      <w:rFonts w:ascii="Lucida Grande" w:hAnsi="Lucida Grande" w:cs="Lucida Grande"/>
      <w:sz w:val="18"/>
      <w:szCs w:val="18"/>
      <w:lang w:val="tr-TR"/>
    </w:rPr>
  </w:style>
  <w:style w:type="paragraph" w:styleId="a5">
    <w:name w:val="header"/>
    <w:basedOn w:val="a"/>
    <w:link w:val="a6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6">
    <w:name w:val="Верхний колонтитул Знак"/>
    <w:basedOn w:val="a0"/>
    <w:link w:val="a5"/>
    <w:uiPriority w:val="99"/>
    <w:rsid w:val="00064C88"/>
    <w:rPr>
      <w:lang w:val="tr-TR"/>
    </w:rPr>
  </w:style>
  <w:style w:type="paragraph" w:styleId="a7">
    <w:name w:val="footer"/>
    <w:basedOn w:val="a"/>
    <w:link w:val="a8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8">
    <w:name w:val="Нижний колонтитул Знак"/>
    <w:basedOn w:val="a0"/>
    <w:link w:val="a7"/>
    <w:uiPriority w:val="99"/>
    <w:rsid w:val="00064C88"/>
    <w:rPr>
      <w:lang w:val="tr-TR"/>
    </w:rPr>
  </w:style>
  <w:style w:type="table" w:styleId="a9">
    <w:name w:val="Table Grid"/>
    <w:basedOn w:val="a1"/>
    <w:uiPriority w:val="39"/>
    <w:rsid w:val="00064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64C88"/>
    <w:pPr>
      <w:ind w:left="720"/>
      <w:contextualSpacing/>
    </w:pPr>
    <w:rPr>
      <w:lang w:val="tr-TR"/>
    </w:rPr>
  </w:style>
  <w:style w:type="character" w:customStyle="1" w:styleId="ab">
    <w:name w:val="Абзац списка Знак"/>
    <w:link w:val="aa"/>
    <w:uiPriority w:val="34"/>
    <w:rsid w:val="00064C88"/>
    <w:rPr>
      <w:lang w:val="tr-TR"/>
    </w:rPr>
  </w:style>
  <w:style w:type="character" w:customStyle="1" w:styleId="2">
    <w:name w:val="Основной текст (2) + Не курсив"/>
    <w:basedOn w:val="a0"/>
    <w:rsid w:val="00064C8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c">
    <w:name w:val="footnote text"/>
    <w:basedOn w:val="a"/>
    <w:link w:val="ad"/>
    <w:uiPriority w:val="99"/>
    <w:semiHidden/>
    <w:unhideWhenUsed/>
    <w:rsid w:val="00064C88"/>
    <w:pPr>
      <w:spacing w:after="0" w:line="240" w:lineRule="auto"/>
    </w:pPr>
    <w:rPr>
      <w:sz w:val="20"/>
      <w:szCs w:val="20"/>
      <w:lang w:val="tr-TR"/>
    </w:rPr>
  </w:style>
  <w:style w:type="character" w:customStyle="1" w:styleId="ad">
    <w:name w:val="Текст сноски Знак"/>
    <w:basedOn w:val="a0"/>
    <w:link w:val="ac"/>
    <w:uiPriority w:val="99"/>
    <w:semiHidden/>
    <w:rsid w:val="00064C88"/>
    <w:rPr>
      <w:sz w:val="20"/>
      <w:szCs w:val="20"/>
      <w:lang w:val="tr-TR"/>
    </w:rPr>
  </w:style>
  <w:style w:type="character" w:styleId="ae">
    <w:name w:val="Placeholder Text"/>
    <w:basedOn w:val="a0"/>
    <w:uiPriority w:val="99"/>
    <w:semiHidden/>
    <w:rsid w:val="00632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B061-5EB1-46D8-980B-39A0CA1F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AP</dc:creator>
  <cp:lastModifiedBy>Сигачев Сергей Сергеевич</cp:lastModifiedBy>
  <cp:revision>4</cp:revision>
  <dcterms:created xsi:type="dcterms:W3CDTF">2019-06-19T15:20:00Z</dcterms:created>
  <dcterms:modified xsi:type="dcterms:W3CDTF">2019-06-20T08:18:00Z</dcterms:modified>
</cp:coreProperties>
</file>